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458AA" w14:textId="77777777" w:rsidR="00175EC4" w:rsidRPr="002A51B7" w:rsidRDefault="00175EC4" w:rsidP="007B223B">
      <w:pPr>
        <w:suppressAutoHyphens/>
        <w:spacing w:after="0" w:line="240" w:lineRule="auto"/>
        <w:ind w:right="-426"/>
        <w:jc w:val="center"/>
        <w:rPr>
          <w:rFonts w:ascii="Times New Roman" w:hAnsi="Times New Roman"/>
          <w:snapToGrid w:val="0"/>
          <w:sz w:val="20"/>
          <w:szCs w:val="20"/>
        </w:rPr>
      </w:pPr>
      <w:r w:rsidRPr="002A51B7">
        <w:rPr>
          <w:rFonts w:ascii="Times New Roman" w:hAnsi="Times New Roman"/>
          <w:noProof/>
          <w:snapToGrid w:val="0"/>
          <w:sz w:val="20"/>
          <w:szCs w:val="20"/>
        </w:rPr>
        <w:drawing>
          <wp:inline distT="0" distB="0" distL="0" distR="0" wp14:anchorId="2DCE63C4" wp14:editId="61D62B78">
            <wp:extent cx="590077" cy="719191"/>
            <wp:effectExtent l="19050" t="0" r="473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77" cy="719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7A36EB" w14:textId="77777777" w:rsidR="00175EC4" w:rsidRPr="002A51B7" w:rsidRDefault="00175EC4" w:rsidP="007B223B">
      <w:pPr>
        <w:suppressAutoHyphens/>
        <w:spacing w:after="0" w:line="240" w:lineRule="auto"/>
        <w:ind w:right="-426"/>
        <w:jc w:val="center"/>
        <w:rPr>
          <w:rFonts w:ascii="Times New Roman" w:hAnsi="Times New Roman"/>
          <w:snapToGrid w:val="0"/>
          <w:sz w:val="24"/>
          <w:szCs w:val="24"/>
        </w:rPr>
      </w:pPr>
    </w:p>
    <w:p w14:paraId="5299A1F2" w14:textId="77777777" w:rsidR="00175EC4" w:rsidRPr="002A51B7" w:rsidRDefault="00175EC4" w:rsidP="007B223B">
      <w:pPr>
        <w:suppressAutoHyphens/>
        <w:spacing w:after="0" w:line="360" w:lineRule="auto"/>
        <w:ind w:right="-426"/>
        <w:jc w:val="center"/>
        <w:rPr>
          <w:rFonts w:ascii="Times New Roman" w:hAnsi="Times New Roman"/>
          <w:b/>
          <w:snapToGrid w:val="0"/>
          <w:sz w:val="36"/>
          <w:szCs w:val="20"/>
        </w:rPr>
      </w:pPr>
      <w:r w:rsidRPr="002A51B7">
        <w:rPr>
          <w:rFonts w:ascii="Times New Roman" w:hAnsi="Times New Roman"/>
          <w:b/>
          <w:snapToGrid w:val="0"/>
          <w:sz w:val="44"/>
          <w:szCs w:val="20"/>
        </w:rPr>
        <w:t>ПОСТАНОВЛЕНИЕ</w:t>
      </w:r>
    </w:p>
    <w:p w14:paraId="6AE6B32D" w14:textId="77777777" w:rsidR="00175EC4" w:rsidRPr="002A51B7" w:rsidRDefault="00175EC4" w:rsidP="007B223B">
      <w:pPr>
        <w:suppressAutoHyphens/>
        <w:spacing w:after="0" w:line="360" w:lineRule="auto"/>
        <w:ind w:right="-426"/>
        <w:jc w:val="center"/>
        <w:rPr>
          <w:rFonts w:ascii="Times New Roman" w:hAnsi="Times New Roman"/>
          <w:b/>
          <w:snapToGrid w:val="0"/>
          <w:sz w:val="28"/>
          <w:szCs w:val="20"/>
        </w:rPr>
      </w:pPr>
      <w:r w:rsidRPr="002A51B7">
        <w:rPr>
          <w:rFonts w:ascii="Times New Roman" w:hAnsi="Times New Roman"/>
          <w:b/>
          <w:snapToGrid w:val="0"/>
          <w:sz w:val="28"/>
          <w:szCs w:val="20"/>
        </w:rPr>
        <w:t>АДМИНИСТРАЦИИ ГОРОДА</w:t>
      </w:r>
      <w:r w:rsidRPr="002A51B7">
        <w:rPr>
          <w:rFonts w:ascii="Times New Roman" w:hAnsi="Times New Roman"/>
          <w:snapToGrid w:val="0"/>
          <w:sz w:val="28"/>
          <w:szCs w:val="20"/>
        </w:rPr>
        <w:t>-</w:t>
      </w:r>
      <w:r w:rsidRPr="002A51B7">
        <w:rPr>
          <w:rFonts w:ascii="Times New Roman" w:hAnsi="Times New Roman"/>
          <w:b/>
          <w:snapToGrid w:val="0"/>
          <w:sz w:val="28"/>
          <w:szCs w:val="20"/>
        </w:rPr>
        <w:t>КУРОРТА КИСЛОВОДСКА</w:t>
      </w:r>
    </w:p>
    <w:p w14:paraId="2F74C5A0" w14:textId="77777777" w:rsidR="00175EC4" w:rsidRPr="002A51B7" w:rsidRDefault="00175EC4" w:rsidP="007B223B">
      <w:pPr>
        <w:suppressAutoHyphens/>
        <w:spacing w:after="0" w:line="360" w:lineRule="auto"/>
        <w:ind w:right="-425"/>
        <w:jc w:val="center"/>
        <w:rPr>
          <w:rFonts w:ascii="Times New Roman" w:hAnsi="Times New Roman"/>
          <w:b/>
          <w:snapToGrid w:val="0"/>
          <w:sz w:val="28"/>
          <w:szCs w:val="20"/>
        </w:rPr>
      </w:pPr>
      <w:r w:rsidRPr="002A51B7">
        <w:rPr>
          <w:rFonts w:ascii="Times New Roman" w:hAnsi="Times New Roman"/>
          <w:b/>
          <w:snapToGrid w:val="0"/>
          <w:sz w:val="28"/>
          <w:szCs w:val="20"/>
        </w:rPr>
        <w:t>СТАВРОПОЛЬСКОГО КРАЯ</w:t>
      </w:r>
    </w:p>
    <w:p w14:paraId="74E82F80" w14:textId="1E10DE07" w:rsidR="00045350" w:rsidRPr="00127528" w:rsidRDefault="00045350" w:rsidP="007B223B">
      <w:pPr>
        <w:suppressAutoHyphens/>
        <w:spacing w:after="0" w:line="360" w:lineRule="auto"/>
        <w:ind w:right="-2"/>
        <w:rPr>
          <w:rFonts w:ascii="Times New Roman" w:hAnsi="Times New Roman"/>
          <w:snapToGrid w:val="0"/>
          <w:sz w:val="28"/>
          <w:szCs w:val="20"/>
        </w:rPr>
      </w:pPr>
      <w:r w:rsidRPr="00127528">
        <w:rPr>
          <w:rFonts w:ascii="Times New Roman" w:hAnsi="Times New Roman"/>
          <w:snapToGrid w:val="0"/>
          <w:sz w:val="28"/>
          <w:szCs w:val="20"/>
        </w:rPr>
        <w:t xml:space="preserve">_____________                  </w:t>
      </w:r>
      <w:r w:rsidR="00175EC4">
        <w:rPr>
          <w:rFonts w:ascii="Times New Roman" w:hAnsi="Times New Roman"/>
          <w:snapToGrid w:val="0"/>
          <w:sz w:val="28"/>
          <w:szCs w:val="20"/>
        </w:rPr>
        <w:t xml:space="preserve">     </w:t>
      </w:r>
      <w:r w:rsidRPr="00127528">
        <w:rPr>
          <w:rFonts w:ascii="Times New Roman" w:hAnsi="Times New Roman"/>
          <w:snapToGrid w:val="0"/>
          <w:sz w:val="28"/>
          <w:szCs w:val="20"/>
        </w:rPr>
        <w:t xml:space="preserve">город-курорт Кисловодск        </w:t>
      </w:r>
      <w:r w:rsidR="00807CCE">
        <w:rPr>
          <w:rFonts w:ascii="Times New Roman" w:hAnsi="Times New Roman"/>
          <w:snapToGrid w:val="0"/>
          <w:sz w:val="28"/>
          <w:szCs w:val="20"/>
        </w:rPr>
        <w:t xml:space="preserve"> </w:t>
      </w:r>
      <w:r w:rsidRPr="00127528">
        <w:rPr>
          <w:rFonts w:ascii="Times New Roman" w:hAnsi="Times New Roman"/>
          <w:snapToGrid w:val="0"/>
          <w:sz w:val="28"/>
          <w:szCs w:val="20"/>
        </w:rPr>
        <w:t xml:space="preserve">       </w:t>
      </w:r>
      <w:r w:rsidRPr="00045350">
        <w:rPr>
          <w:rFonts w:ascii="Times New Roman" w:hAnsi="Times New Roman"/>
          <w:snapToGrid w:val="0"/>
          <w:sz w:val="28"/>
          <w:szCs w:val="20"/>
        </w:rPr>
        <w:t xml:space="preserve">  </w:t>
      </w:r>
      <w:r w:rsidRPr="00127528">
        <w:rPr>
          <w:rFonts w:ascii="Times New Roman" w:hAnsi="Times New Roman"/>
          <w:snapToGrid w:val="0"/>
          <w:sz w:val="28"/>
          <w:szCs w:val="20"/>
        </w:rPr>
        <w:t xml:space="preserve">  </w:t>
      </w:r>
      <w:r w:rsidR="00175EC4">
        <w:rPr>
          <w:rFonts w:ascii="Times New Roman" w:hAnsi="Times New Roman"/>
          <w:snapToGrid w:val="0"/>
          <w:sz w:val="28"/>
          <w:szCs w:val="20"/>
        </w:rPr>
        <w:t xml:space="preserve">  </w:t>
      </w:r>
      <w:r w:rsidRPr="00127528">
        <w:rPr>
          <w:rFonts w:ascii="Times New Roman" w:hAnsi="Times New Roman"/>
          <w:snapToGrid w:val="0"/>
          <w:sz w:val="28"/>
          <w:szCs w:val="20"/>
        </w:rPr>
        <w:t>№ ______</w:t>
      </w:r>
    </w:p>
    <w:p w14:paraId="04620FBC" w14:textId="17584906" w:rsidR="008D3A01" w:rsidRDefault="008D3A01" w:rsidP="008D3A01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>О</w:t>
      </w:r>
      <w:r w:rsidRPr="00F14A12">
        <w:rPr>
          <w:rFonts w:ascii="Times New Roman" w:hAnsi="Times New Roman"/>
          <w:color w:val="000000" w:themeColor="text1"/>
          <w:sz w:val="32"/>
          <w:szCs w:val="28"/>
          <w:lang w:eastAsia="ar-S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>внесении</w:t>
      </w:r>
      <w:r w:rsidRPr="00F14A12">
        <w:rPr>
          <w:rFonts w:ascii="Times New Roman" w:hAnsi="Times New Roman"/>
          <w:color w:val="000000" w:themeColor="text1"/>
          <w:sz w:val="32"/>
          <w:szCs w:val="28"/>
          <w:lang w:eastAsia="ar-S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>изменений</w:t>
      </w:r>
      <w:r w:rsidRPr="00F14A12">
        <w:rPr>
          <w:rFonts w:ascii="Times New Roman" w:hAnsi="Times New Roman"/>
          <w:color w:val="000000" w:themeColor="text1"/>
          <w:sz w:val="36"/>
          <w:szCs w:val="28"/>
          <w:lang w:eastAsia="ar-S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>в</w:t>
      </w:r>
      <w:r w:rsidRPr="00F14A12">
        <w:rPr>
          <w:rFonts w:ascii="Times New Roman" w:hAnsi="Times New Roman"/>
          <w:color w:val="000000" w:themeColor="text1"/>
          <w:sz w:val="36"/>
          <w:szCs w:val="28"/>
          <w:lang w:eastAsia="ar-S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>при-</w:t>
      </w:r>
      <w:bookmarkStart w:id="0" w:name="_GoBack"/>
      <w:bookmarkEnd w:id="0"/>
    </w:p>
    <w:p w14:paraId="41024EBA" w14:textId="77777777" w:rsidR="008D3A01" w:rsidRDefault="008D3A01" w:rsidP="008D3A01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>ложение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к постановлению ад-</w:t>
      </w:r>
    </w:p>
    <w:p w14:paraId="10930E97" w14:textId="77777777" w:rsidR="008D3A01" w:rsidRDefault="008D3A01" w:rsidP="008D3A01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>министрации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</w:t>
      </w:r>
      <w:r w:rsidRPr="000A0EB4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города-куро</w:t>
      </w:r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>рта</w:t>
      </w:r>
    </w:p>
    <w:p w14:paraId="5CDD8E6C" w14:textId="77777777" w:rsidR="008D3A01" w:rsidRDefault="008D3A01" w:rsidP="008D3A01">
      <w:pPr>
        <w:pStyle w:val="1"/>
        <w:spacing w:line="240" w:lineRule="exact"/>
        <w:jc w:val="both"/>
        <w:rPr>
          <w:sz w:val="28"/>
          <w:szCs w:val="28"/>
        </w:rPr>
      </w:pPr>
      <w:r w:rsidRPr="000A0EB4">
        <w:rPr>
          <w:color w:val="000000" w:themeColor="text1"/>
          <w:sz w:val="28"/>
          <w:szCs w:val="28"/>
          <w:lang w:eastAsia="ar-SA"/>
        </w:rPr>
        <w:t>Кисловодска</w:t>
      </w:r>
      <w:r>
        <w:rPr>
          <w:color w:val="000000" w:themeColor="text1"/>
          <w:sz w:val="28"/>
          <w:szCs w:val="28"/>
          <w:lang w:eastAsia="ar-SA"/>
        </w:rPr>
        <w:t xml:space="preserve"> </w:t>
      </w:r>
      <w:r w:rsidRPr="00463EF6">
        <w:rPr>
          <w:spacing w:val="4"/>
          <w:sz w:val="28"/>
          <w:szCs w:val="28"/>
        </w:rPr>
        <w:t>от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25</w:t>
      </w:r>
      <w:r w:rsidRPr="00463EF6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463EF6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6005EDA9" w14:textId="1C0DEA2D" w:rsidR="008D3A01" w:rsidRPr="00580F41" w:rsidRDefault="008D3A01" w:rsidP="008D3A01">
      <w:pPr>
        <w:pStyle w:val="1"/>
        <w:spacing w:line="240" w:lineRule="exact"/>
        <w:jc w:val="both"/>
        <w:rPr>
          <w:sz w:val="28"/>
          <w:szCs w:val="28"/>
        </w:rPr>
      </w:pPr>
      <w:r w:rsidRPr="00463EF6">
        <w:rPr>
          <w:sz w:val="28"/>
          <w:szCs w:val="28"/>
        </w:rPr>
        <w:t xml:space="preserve">№ </w:t>
      </w:r>
      <w:r w:rsidRPr="00580F41">
        <w:rPr>
          <w:sz w:val="28"/>
          <w:szCs w:val="28"/>
        </w:rPr>
        <w:t>13</w:t>
      </w:r>
      <w:r>
        <w:rPr>
          <w:sz w:val="28"/>
          <w:szCs w:val="28"/>
        </w:rPr>
        <w:t>54</w:t>
      </w:r>
      <w:r w:rsidRPr="00580F41">
        <w:rPr>
          <w:sz w:val="28"/>
          <w:szCs w:val="28"/>
        </w:rPr>
        <w:t xml:space="preserve"> </w:t>
      </w:r>
    </w:p>
    <w:p w14:paraId="31D15912" w14:textId="2A387E72" w:rsidR="00464864" w:rsidRDefault="00464864" w:rsidP="007B223B">
      <w:pPr>
        <w:suppressAutoHyphens/>
        <w:spacing w:after="0" w:line="240" w:lineRule="exact"/>
        <w:ind w:firstLine="708"/>
        <w:rPr>
          <w:rFonts w:ascii="Times New Roman" w:eastAsia="Calibri" w:hAnsi="Times New Roman"/>
          <w:sz w:val="28"/>
          <w:szCs w:val="28"/>
          <w:lang w:eastAsia="ar-SA"/>
        </w:rPr>
      </w:pPr>
    </w:p>
    <w:p w14:paraId="54579303" w14:textId="77777777" w:rsidR="00464864" w:rsidRDefault="00464864" w:rsidP="007B223B">
      <w:pPr>
        <w:suppressAutoHyphens/>
        <w:spacing w:after="0" w:line="240" w:lineRule="exact"/>
        <w:ind w:firstLine="708"/>
        <w:rPr>
          <w:rFonts w:ascii="Times New Roman" w:eastAsia="Calibri" w:hAnsi="Times New Roman"/>
          <w:sz w:val="28"/>
          <w:szCs w:val="28"/>
          <w:lang w:eastAsia="ar-SA"/>
        </w:rPr>
      </w:pPr>
    </w:p>
    <w:p w14:paraId="0E10261C" w14:textId="77777777" w:rsidR="00463632" w:rsidRDefault="00463632" w:rsidP="007B223B">
      <w:pPr>
        <w:suppressAutoHyphens/>
        <w:spacing w:after="0" w:line="240" w:lineRule="exact"/>
        <w:ind w:firstLine="708"/>
        <w:rPr>
          <w:rFonts w:ascii="Times New Roman" w:eastAsia="Calibri" w:hAnsi="Times New Roman"/>
          <w:sz w:val="28"/>
          <w:szCs w:val="28"/>
          <w:lang w:eastAsia="ar-SA"/>
        </w:rPr>
      </w:pPr>
    </w:p>
    <w:p w14:paraId="4B697AE1" w14:textId="48158DB9" w:rsidR="003E087A" w:rsidRPr="003E087A" w:rsidRDefault="009F22E0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Руководствуясь ст. ст. 16, 16.1, 17, 18 </w:t>
      </w:r>
      <w:r w:rsidR="003E087A" w:rsidRPr="003E087A">
        <w:rPr>
          <w:rFonts w:ascii="Times New Roman" w:eastAsia="Calibri" w:hAnsi="Times New Roman"/>
          <w:sz w:val="28"/>
          <w:szCs w:val="28"/>
          <w:lang w:eastAsia="ar-SA"/>
        </w:rPr>
        <w:t>федерального закона Российской Федерации от 06 октября 2003 года №</w:t>
      </w:r>
      <w:r w:rsidR="00B64BDC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="003E087A" w:rsidRPr="003E087A">
        <w:rPr>
          <w:rFonts w:ascii="Times New Roman" w:eastAsia="Calibri" w:hAnsi="Times New Roman"/>
          <w:sz w:val="28"/>
          <w:szCs w:val="28"/>
          <w:lang w:eastAsia="ar-SA"/>
        </w:rPr>
        <w:t xml:space="preserve">131-ФЗ «Об общих принципах организации местного самоуправления в Российской Федерации», федеральными законами Российской Федерации от 20 марта 2025 года </w:t>
      </w:r>
      <w:r w:rsidR="00B64BDC">
        <w:rPr>
          <w:rFonts w:ascii="Times New Roman" w:eastAsia="Calibri" w:hAnsi="Times New Roman"/>
          <w:sz w:val="28"/>
          <w:szCs w:val="28"/>
          <w:lang w:eastAsia="ar-SA"/>
        </w:rPr>
        <w:t xml:space="preserve">                </w:t>
      </w:r>
      <w:r w:rsidR="003E087A" w:rsidRPr="003E087A">
        <w:rPr>
          <w:rFonts w:ascii="Times New Roman" w:eastAsia="Calibri" w:hAnsi="Times New Roman"/>
          <w:sz w:val="28"/>
          <w:szCs w:val="28"/>
          <w:lang w:eastAsia="ar-SA"/>
        </w:rPr>
        <w:t>№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="003E087A" w:rsidRPr="003E087A">
        <w:rPr>
          <w:rFonts w:ascii="Times New Roman" w:eastAsia="Calibri" w:hAnsi="Times New Roman"/>
          <w:sz w:val="28"/>
          <w:szCs w:val="28"/>
          <w:lang w:eastAsia="ar-SA"/>
        </w:rPr>
        <w:t>33-ФЗ «Об общих принципах организации местного самоуправления в единой системе публичной власти», от 25 июня 2002 года №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="003E087A" w:rsidRPr="003E087A">
        <w:rPr>
          <w:rFonts w:ascii="Times New Roman" w:eastAsia="Calibri" w:hAnsi="Times New Roman"/>
          <w:sz w:val="28"/>
          <w:szCs w:val="28"/>
          <w:lang w:eastAsia="ar-SA"/>
        </w:rPr>
        <w:t>73-ФЗ «Об объектах культурного наследия (памятниках истории и культуры) народов Российской Федерации», от 13 марта 2006 года №</w:t>
      </w:r>
      <w:r w:rsidR="00B64BDC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="003E087A" w:rsidRPr="003E087A">
        <w:rPr>
          <w:rFonts w:ascii="Times New Roman" w:eastAsia="Calibri" w:hAnsi="Times New Roman"/>
          <w:sz w:val="28"/>
          <w:szCs w:val="28"/>
          <w:lang w:eastAsia="ar-SA"/>
        </w:rPr>
        <w:t xml:space="preserve">38-ФЗ «О рекламе», приказом управления Ставропольского края по сохранению и государственной охране объектов культурного наследия от </w:t>
      </w:r>
      <w:r>
        <w:rPr>
          <w:rFonts w:ascii="Times New Roman" w:eastAsia="Calibri" w:hAnsi="Times New Roman"/>
          <w:sz w:val="28"/>
          <w:szCs w:val="28"/>
          <w:lang w:eastAsia="ar-SA"/>
        </w:rPr>
        <w:t>0</w:t>
      </w:r>
      <w:r w:rsidR="003E087A" w:rsidRPr="003E087A">
        <w:rPr>
          <w:rFonts w:ascii="Times New Roman" w:eastAsia="Calibri" w:hAnsi="Times New Roman"/>
          <w:sz w:val="28"/>
          <w:szCs w:val="28"/>
          <w:lang w:eastAsia="ar-SA"/>
        </w:rPr>
        <w:t>9 ноября 2022 года №</w:t>
      </w:r>
      <w:r w:rsidR="00C37A93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="003E087A" w:rsidRPr="003E087A">
        <w:rPr>
          <w:rFonts w:ascii="Times New Roman" w:eastAsia="Calibri" w:hAnsi="Times New Roman"/>
          <w:sz w:val="28"/>
          <w:szCs w:val="28"/>
          <w:lang w:eastAsia="ar-SA"/>
        </w:rPr>
        <w:t xml:space="preserve">1392 «Об утверждении Требований к вывескам и их размещению на объектах культурного наследия (памятниках истории и культуры) народов Российской Федерации, расположенных на территории Ставропольского края», </w:t>
      </w:r>
      <w:r w:rsidRPr="003E087A">
        <w:rPr>
          <w:rFonts w:ascii="Times New Roman" w:eastAsia="Calibri" w:hAnsi="Times New Roman"/>
          <w:sz w:val="28"/>
          <w:szCs w:val="28"/>
          <w:lang w:eastAsia="ar-SA"/>
        </w:rPr>
        <w:t>Уставом муниципального образования городского округа города-курорта Кисловодска Ставропольского края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, </w:t>
      </w:r>
      <w:r w:rsidR="003E087A" w:rsidRPr="003E087A">
        <w:rPr>
          <w:rFonts w:ascii="Times New Roman" w:eastAsia="Calibri" w:hAnsi="Times New Roman"/>
          <w:sz w:val="28"/>
          <w:szCs w:val="28"/>
          <w:lang w:eastAsia="ar-SA"/>
        </w:rPr>
        <w:t>решением Думы города-курорта Кисловодска от 27</w:t>
      </w:r>
      <w:r w:rsidR="00B64BDC">
        <w:rPr>
          <w:rFonts w:ascii="Times New Roman" w:eastAsia="Calibri" w:hAnsi="Times New Roman"/>
          <w:sz w:val="28"/>
          <w:szCs w:val="28"/>
          <w:lang w:eastAsia="ar-SA"/>
        </w:rPr>
        <w:t>.02.</w:t>
      </w:r>
      <w:r w:rsidR="003E087A" w:rsidRPr="003E087A">
        <w:rPr>
          <w:rFonts w:ascii="Times New Roman" w:eastAsia="Calibri" w:hAnsi="Times New Roman"/>
          <w:sz w:val="28"/>
          <w:szCs w:val="28"/>
          <w:lang w:eastAsia="ar-SA"/>
        </w:rPr>
        <w:t>2019 №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="003E087A" w:rsidRPr="003E087A">
        <w:rPr>
          <w:rFonts w:ascii="Times New Roman" w:eastAsia="Calibri" w:hAnsi="Times New Roman"/>
          <w:sz w:val="28"/>
          <w:szCs w:val="28"/>
          <w:lang w:eastAsia="ar-SA"/>
        </w:rPr>
        <w:t>10-519 «Об утверждении Правил благоустройства территории городского округа города-курорта Кисловодска», администрация города-курорта Кисловодска</w:t>
      </w:r>
    </w:p>
    <w:p w14:paraId="289BD8B7" w14:textId="77777777" w:rsidR="003E087A" w:rsidRPr="003E087A" w:rsidRDefault="003E087A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7DD5A930" w14:textId="77777777" w:rsidR="003E087A" w:rsidRPr="003E087A" w:rsidRDefault="003E087A" w:rsidP="007B223B">
      <w:pPr>
        <w:suppressAutoHyphens/>
        <w:spacing w:after="0" w:line="240" w:lineRule="exact"/>
        <w:rPr>
          <w:rFonts w:ascii="Times New Roman" w:eastAsia="Calibri" w:hAnsi="Times New Roman"/>
          <w:sz w:val="28"/>
          <w:szCs w:val="28"/>
          <w:lang w:eastAsia="ar-SA"/>
        </w:rPr>
      </w:pPr>
      <w:r w:rsidRPr="003E087A">
        <w:rPr>
          <w:rFonts w:ascii="Times New Roman" w:eastAsia="Calibri" w:hAnsi="Times New Roman"/>
          <w:sz w:val="28"/>
          <w:szCs w:val="28"/>
          <w:lang w:eastAsia="ar-SA"/>
        </w:rPr>
        <w:t>ПОСТАНОВЛЯЕТ:</w:t>
      </w:r>
    </w:p>
    <w:p w14:paraId="08C885EF" w14:textId="77777777" w:rsidR="003E087A" w:rsidRPr="003E087A" w:rsidRDefault="003E087A" w:rsidP="007B223B">
      <w:pPr>
        <w:suppressAutoHyphens/>
        <w:spacing w:after="0" w:line="240" w:lineRule="exact"/>
        <w:rPr>
          <w:rFonts w:ascii="Times New Roman" w:eastAsia="Calibri" w:hAnsi="Times New Roman"/>
          <w:sz w:val="28"/>
          <w:szCs w:val="28"/>
          <w:lang w:eastAsia="ar-SA"/>
        </w:rPr>
      </w:pPr>
    </w:p>
    <w:p w14:paraId="0FC6E018" w14:textId="08317D43" w:rsidR="003E087A" w:rsidRPr="003E087A" w:rsidRDefault="003E087A" w:rsidP="007D4F0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E087A">
        <w:rPr>
          <w:rFonts w:ascii="Times New Roman" w:eastAsia="Calibri" w:hAnsi="Times New Roman"/>
          <w:sz w:val="28"/>
          <w:szCs w:val="28"/>
          <w:lang w:eastAsia="ar-SA"/>
        </w:rPr>
        <w:t>1.</w:t>
      </w:r>
      <w:r w:rsidR="0023188C">
        <w:rPr>
          <w:rFonts w:ascii="Times New Roman" w:eastAsia="Calibri" w:hAnsi="Times New Roman"/>
          <w:sz w:val="28"/>
          <w:szCs w:val="28"/>
          <w:lang w:eastAsia="ar-SA"/>
        </w:rPr>
        <w:t> </w:t>
      </w:r>
      <w:r w:rsidR="00F7739B">
        <w:rPr>
          <w:rFonts w:ascii="Times New Roman" w:eastAsia="Calibri" w:hAnsi="Times New Roman"/>
          <w:sz w:val="28"/>
          <w:szCs w:val="28"/>
          <w:lang w:eastAsia="ar-SA"/>
        </w:rPr>
        <w:t xml:space="preserve">Внести </w:t>
      </w:r>
      <w:r w:rsidR="004B4CF8">
        <w:rPr>
          <w:rFonts w:ascii="Times New Roman" w:eastAsia="Calibri" w:hAnsi="Times New Roman"/>
          <w:sz w:val="28"/>
          <w:szCs w:val="28"/>
          <w:lang w:eastAsia="ar-SA"/>
        </w:rPr>
        <w:t xml:space="preserve">следующие </w:t>
      </w:r>
      <w:r w:rsidR="00F7739B">
        <w:rPr>
          <w:rFonts w:ascii="Times New Roman" w:eastAsia="Calibri" w:hAnsi="Times New Roman"/>
          <w:sz w:val="28"/>
          <w:szCs w:val="28"/>
          <w:lang w:eastAsia="ar-SA"/>
        </w:rPr>
        <w:t>изменения в</w:t>
      </w:r>
      <w:r w:rsidR="007D4F07">
        <w:rPr>
          <w:rFonts w:ascii="Times New Roman" w:eastAsia="Calibri" w:hAnsi="Times New Roman"/>
          <w:sz w:val="28"/>
          <w:szCs w:val="28"/>
          <w:lang w:eastAsia="ar-SA"/>
        </w:rPr>
        <w:t xml:space="preserve"> приложение к</w:t>
      </w:r>
      <w:r w:rsidR="00F7739B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="007D4F07">
        <w:rPr>
          <w:rFonts w:ascii="Times New Roman" w:eastAsia="Calibri" w:hAnsi="Times New Roman"/>
          <w:sz w:val="28"/>
          <w:szCs w:val="28"/>
          <w:lang w:eastAsia="ar-SA"/>
        </w:rPr>
        <w:t>постановлению администрации города-курорта Кисловодска «</w:t>
      </w:r>
      <w:r w:rsidR="007D4F07" w:rsidRPr="007D4F07">
        <w:rPr>
          <w:rFonts w:ascii="Times New Roman" w:eastAsia="Calibri" w:hAnsi="Times New Roman"/>
          <w:sz w:val="28"/>
          <w:szCs w:val="28"/>
          <w:lang w:eastAsia="ar-SA"/>
        </w:rPr>
        <w:t>Об утверждении «Дизайн-кода</w:t>
      </w:r>
      <w:r w:rsidR="007D4F07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="007D4F07" w:rsidRPr="007D4F07">
        <w:rPr>
          <w:rFonts w:ascii="Times New Roman" w:eastAsia="Calibri" w:hAnsi="Times New Roman"/>
          <w:sz w:val="28"/>
          <w:szCs w:val="28"/>
          <w:lang w:eastAsia="ar-SA"/>
        </w:rPr>
        <w:t>муниципального образования</w:t>
      </w:r>
      <w:r w:rsidR="007D4F07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="007D4F07" w:rsidRPr="007D4F07">
        <w:rPr>
          <w:rFonts w:ascii="Times New Roman" w:eastAsia="Calibri" w:hAnsi="Times New Roman"/>
          <w:sz w:val="28"/>
          <w:szCs w:val="28"/>
          <w:lang w:eastAsia="ar-SA"/>
        </w:rPr>
        <w:t>города-курорта Кисловодска</w:t>
      </w:r>
      <w:r w:rsidR="007D4F07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="007D4F07" w:rsidRPr="007D4F07">
        <w:rPr>
          <w:rFonts w:ascii="Times New Roman" w:eastAsia="Calibri" w:hAnsi="Times New Roman"/>
          <w:sz w:val="28"/>
          <w:szCs w:val="28"/>
          <w:lang w:eastAsia="ar-SA"/>
        </w:rPr>
        <w:t>Ставропольского края»</w:t>
      </w:r>
      <w:r w:rsidR="007D4F07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="00F7739B">
        <w:rPr>
          <w:rFonts w:ascii="Times New Roman" w:eastAsia="Calibri" w:hAnsi="Times New Roman"/>
          <w:sz w:val="28"/>
          <w:szCs w:val="28"/>
          <w:lang w:eastAsia="ar-SA"/>
        </w:rPr>
        <w:t>от 25.12.2025 № 1354</w:t>
      </w:r>
      <w:r w:rsidR="0023188C">
        <w:rPr>
          <w:rFonts w:ascii="Times New Roman" w:eastAsia="Calibri" w:hAnsi="Times New Roman"/>
          <w:sz w:val="28"/>
          <w:szCs w:val="28"/>
          <w:lang w:eastAsia="ar-SA"/>
        </w:rPr>
        <w:t>:</w:t>
      </w:r>
    </w:p>
    <w:p w14:paraId="5B8FAA05" w14:textId="542E3F0E" w:rsidR="003E087A" w:rsidRDefault="004B4CF8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 xml:space="preserve">1.1. </w:t>
      </w:r>
      <w:r w:rsidR="0023188C">
        <w:rPr>
          <w:rFonts w:ascii="Times New Roman" w:hAnsi="Times New Roman"/>
          <w:sz w:val="28"/>
          <w:szCs w:val="28"/>
        </w:rPr>
        <w:t xml:space="preserve">Раздел </w:t>
      </w:r>
      <w:r w:rsidR="0023188C">
        <w:rPr>
          <w:rFonts w:ascii="Times New Roman" w:hAnsi="Times New Roman"/>
          <w:sz w:val="28"/>
          <w:szCs w:val="28"/>
          <w:lang w:val="en-US"/>
        </w:rPr>
        <w:t>I</w:t>
      </w:r>
      <w:r w:rsidR="0023188C" w:rsidRPr="0023188C">
        <w:rPr>
          <w:rFonts w:ascii="Times New Roman" w:hAnsi="Times New Roman"/>
          <w:sz w:val="28"/>
          <w:szCs w:val="28"/>
        </w:rPr>
        <w:t xml:space="preserve"> </w:t>
      </w:r>
      <w:r w:rsidR="00BC73A9">
        <w:rPr>
          <w:rFonts w:ascii="Times New Roman" w:hAnsi="Times New Roman"/>
          <w:sz w:val="28"/>
          <w:szCs w:val="28"/>
        </w:rPr>
        <w:t>«</w:t>
      </w:r>
      <w:r w:rsidR="0023188C">
        <w:rPr>
          <w:rFonts w:ascii="Times New Roman" w:hAnsi="Times New Roman"/>
          <w:sz w:val="28"/>
          <w:szCs w:val="28"/>
        </w:rPr>
        <w:t>Общие положения»</w:t>
      </w:r>
      <w:r w:rsidR="0023188C" w:rsidRPr="00F13CA6">
        <w:rPr>
          <w:rFonts w:ascii="Times New Roman" w:hAnsi="Times New Roman"/>
          <w:sz w:val="28"/>
          <w:szCs w:val="28"/>
        </w:rPr>
        <w:t xml:space="preserve"> </w:t>
      </w:r>
      <w:r w:rsidR="0023188C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14:paraId="2F4C3EED" w14:textId="604EDEC7" w:rsidR="00F00113" w:rsidRPr="00F00113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>«</w:t>
      </w:r>
      <w:r w:rsidR="00F00113" w:rsidRPr="00F00113">
        <w:rPr>
          <w:rFonts w:ascii="Times New Roman" w:eastAsia="Calibri" w:hAnsi="Times New Roman"/>
          <w:sz w:val="28"/>
          <w:szCs w:val="28"/>
          <w:lang w:eastAsia="ar-SA"/>
        </w:rPr>
        <w:t>1.1. Предмет регулирования и задачи Дизайн-кода информационного и рекламного оформления зданий, строений, сооружений и объектов благоустройства города-курорта Кисловодска</w:t>
      </w:r>
    </w:p>
    <w:p w14:paraId="1B16C90A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lastRenderedPageBreak/>
        <w:t>Предметом регулирования Дизайн-кода информационного и рекламного оформления зданий, строений, сооружений и объектов благоустройства города-курорта Кисловодска являются внешний вид средств размещения информации и художественно-композиционные требования к размещению:</w:t>
      </w:r>
    </w:p>
    <w:p w14:paraId="542B4E49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– средств размещения информации, устанавливаемых на фасадах, крышах, иных внешних элементах зданий, строений, сооружений;</w:t>
      </w:r>
    </w:p>
    <w:p w14:paraId="1C673591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– рекламных конструкций, устанавливаемых на зданиях, строениях, сооружениях, для которых Законом Российской Федерации от 13 марта 2006 года № 38-ФЗ «О рекламе» не предусмотрена разработка схем размещения рекламных конструкций.</w:t>
      </w:r>
    </w:p>
    <w:p w14:paraId="3E7EB67F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В целях реализации требований правил благоустройства территории городского округа города-курорта Кисловодска в части требований к содержанию зданий, сооружений, к внешнему виду фасадов и ограждений, а также создания эстетически полноценного визуального пространства и комфортного режима информирования. Дизайн-код в отношении указанных средств размещения информации и рекламных конструкций независимо от форм собственности на них или на объекты, на которых они устанавливаются, определяет:</w:t>
      </w:r>
    </w:p>
    <w:p w14:paraId="1E2BF02B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– типы средств размещения информации и рекламных конструкций;</w:t>
      </w:r>
    </w:p>
    <w:p w14:paraId="16A966C8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– функциональные особенности типов средств размещения информации и рекламных конструкций;</w:t>
      </w:r>
    </w:p>
    <w:p w14:paraId="7BD8D33B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– художественно-композиционные требования к внешнему виду и размещению средств размещения информации и рекламных конструкций.</w:t>
      </w:r>
    </w:p>
    <w:p w14:paraId="482C70B3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Настоящий Регламент не распространяется на:</w:t>
      </w:r>
    </w:p>
    <w:p w14:paraId="6BEC5D04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– рекламные конструкции, предусматриваемые к размещению в соответствии с Законом Российской Федерации от 13 марта 2006 года № 38-ФЗ «О рекламе» на основании схемы размещения рекламных конструкций;</w:t>
      </w:r>
    </w:p>
    <w:p w14:paraId="65B9420F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– указатели территориального деления, указатели границ территорий городских и сельских поселений, указатели картографической информации, а также указатели маршрутов (схем) движения и расписания общественного пассажирского транспорта;</w:t>
      </w:r>
    </w:p>
    <w:p w14:paraId="0F2830F7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– дорожные информационные знаки;</w:t>
      </w:r>
    </w:p>
    <w:p w14:paraId="13EB1C58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– информационные надписи и обозначения на объектах культурного наследия федерального, регионального (краевого) и местного значения – надписи и обозначения, содержащие информацию об объекте культурного наследия, порядок установки которых определяется Федеральным законом от 25 июня 2002 года № 73-ФЗ «Об объектах культурного наследия (памятниках истории и культуры) народов Российской Федерации», а также Законом Ставропольского края от 16 марта 2006 года № 14-КЗ «Об объектах культурного наследия (памятниках истории и культуры) народов Российской Федерации в Ставропольском крае».</w:t>
      </w:r>
    </w:p>
    <w:p w14:paraId="3DAB20AE" w14:textId="689DD104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1.2.</w:t>
      </w:r>
      <w:r>
        <w:rPr>
          <w:rFonts w:ascii="Times New Roman" w:eastAsia="Calibri" w:hAnsi="Times New Roman"/>
          <w:sz w:val="28"/>
          <w:szCs w:val="28"/>
          <w:lang w:eastAsia="ar-SA"/>
        </w:rPr>
        <w:t> </w:t>
      </w:r>
      <w:r w:rsidRPr="00F00113">
        <w:rPr>
          <w:rFonts w:ascii="Times New Roman" w:eastAsia="Calibri" w:hAnsi="Times New Roman"/>
          <w:sz w:val="28"/>
          <w:szCs w:val="28"/>
          <w:lang w:eastAsia="ar-SA"/>
        </w:rPr>
        <w:t>Дизайн-код муниципального образования города-курорта Кисловодска Ставропольского края (далее – дизайн-код) разработан в соответствии:</w:t>
      </w:r>
    </w:p>
    <w:p w14:paraId="69117C57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lastRenderedPageBreak/>
        <w:t>с Федеральным законом от 25 июня 2002 года N 73-ФЗ "Об объектах культурного наследия (памятниках истории и культуры) народов Российской Федерации";</w:t>
      </w:r>
    </w:p>
    <w:p w14:paraId="5EDBFA3C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с Федеральным законом от 13 марта 2006 г. N 38-ФЗ "О рекламе";</w:t>
      </w:r>
    </w:p>
    <w:p w14:paraId="381BA777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с Законом Российской Федерации от 07 февраля 1992 г. N 2300-1 "О защите прав потребителей";</w:t>
      </w:r>
    </w:p>
    <w:p w14:paraId="17F447A4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с приказом управления Ставропольского края по сохранению и государственной охране объектов культурного наследия от 9 ноября 2022 г. № 1392 "Об утверждении Требований к вывескам и их размещению на объектах культурного наследия (памятниках истории и культуры) народов Российской Федерации, расположенных на территории Ставропольского края";</w:t>
      </w:r>
    </w:p>
    <w:p w14:paraId="116D1607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Правил благоустройства территории городского округа города-курорта Кисловодска</w:t>
      </w:r>
    </w:p>
    <w:p w14:paraId="20F2CDE8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 xml:space="preserve">Правил землепользования и застройки городского округа города-курорта Кисловодска </w:t>
      </w:r>
    </w:p>
    <w:p w14:paraId="1DD1FC13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1.3. В целях реализации дизайн-кода применяются следующие понятия и термины:</w:t>
      </w:r>
    </w:p>
    <w:p w14:paraId="1BC0209F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Аншлаг – указатель с наименованиями улиц, переулков, площадей и номерами домов.</w:t>
      </w:r>
    </w:p>
    <w:p w14:paraId="34B044AF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Визуальная информация – содержание, смыслы и образы, воспринимаемые человеком зрительно. Визуальная информация имеет специфическое образное содержание, передаваемое через форму, расположение и соотнесение предметов, характер начертания графических знаков и символов, форму шрифта, характеристики цвета, освещенности.</w:t>
      </w:r>
    </w:p>
    <w:p w14:paraId="6947CE01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Витрина – остекленная часть экстерьера здания, строения, сооружения, предназначенная для экспозиции товаров и услуг для информации их содержания, и особенностей потребления покупателями.</w:t>
      </w:r>
    </w:p>
    <w:p w14:paraId="02B6F3CE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Вывеска – размещаемая на фасадах зданий информационная конструкция, выполняющая функцию информирования населения, являющаяся информационной надписью и обозначением, а также не являющаяся рекламой. Размещается на фасадах зданий, строений и сооружений в месте фактического нахождения или осуществления деятельности организации, индивидуального предпринимателя, граждан. Содержит: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обслуживания) в целях извещения неопределенного круга лиц о фактическом местоположении (месте осуществления деятельности) данной организации, индивидуального предпринимателя; иные сведения, размещаемые в случаях, предусмотренных Законом Российской Федерации от 07 февраля 1992 г. N 2300-1 "О защите прав потребителей".</w:t>
      </w:r>
    </w:p>
    <w:p w14:paraId="3FB3C77B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 xml:space="preserve">Внешний архитектурный облик сложившейся застройки – совокупность визуально воспринимаемых градостроительных особенностей планировочной организации территории и особенностей архитектурного </w:t>
      </w:r>
      <w:r w:rsidRPr="00F00113">
        <w:rPr>
          <w:rFonts w:ascii="Times New Roman" w:eastAsia="Calibri" w:hAnsi="Times New Roman"/>
          <w:sz w:val="28"/>
          <w:szCs w:val="28"/>
          <w:lang w:eastAsia="ar-SA"/>
        </w:rPr>
        <w:lastRenderedPageBreak/>
        <w:t>облика, расположенных в ее пределах зданий, строений, сооружений, элементов благоустройства и природного ландшафта.</w:t>
      </w:r>
    </w:p>
    <w:p w14:paraId="6EF88284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Глухая стена – наружная стена здания, строения, сооружения, в которой отсутствуют оконные и дверные проемы.</w:t>
      </w:r>
    </w:p>
    <w:p w14:paraId="4EB3E1B6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 xml:space="preserve">Детали и элементы фасада – балконы, лоджии, водоотводящие устройства, окна, двери, ограждения, расположенные на фасадах памятные доски, входные группы, козырьки, витрины, элементы информационного характера. </w:t>
      </w:r>
    </w:p>
    <w:p w14:paraId="65E6E259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Информационный блок – средство размещения информации, предназначенное для системного размещения информации о нескольких организациях, индивидуальных предпринимателях, обязательной к донесению до потребителя в соответствии с Законом Российской Федерации от 7 февраля 1992 г. №2300-1 «О защите прав потребителей», устанавливаемое в границах входной группы, рядом с входными дверьми (в том числе в интерьерах общественных зданий) или вблизи арочных проездов (проходов), если вход в организации (проход к индивидуальным предпринимателям) находится во дворе.</w:t>
      </w:r>
    </w:p>
    <w:p w14:paraId="65866B5D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Информационная стела – элемент благоустройства и городской навигации в виде отдельно стоящей конструкции, сооружения, предусмотренный исключительно для установки на нем иных средств размещения информации.</w:t>
      </w:r>
    </w:p>
    <w:p w14:paraId="70D1B25D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Карниз – протяженный выступающий элемент фасада, в основном горизонтальный, отделяющий плоскость крыши от вертикальной плоскости стены или разделяющий плоскость стены по выделенным горизонтальным линиям.</w:t>
      </w:r>
    </w:p>
    <w:p w14:paraId="37B482FC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Кернинг – избирательное изменение интервала между буквами в зависимости от их формы. Кернинг применяется для того, чтобы между любыми двумя буквами расстояние было визуально одинаковым.</w:t>
      </w:r>
    </w:p>
    <w:p w14:paraId="7EA34115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Козырек (навес) – ограждающий элемент, располагаемый на фасадах над входной группой в здание, строение, сооружение.</w:t>
      </w:r>
    </w:p>
    <w:p w14:paraId="5804B74B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Консольная вывеска – вывеска, располагаемая перпендикулярно поверхности фасадов и (или) его конструктивных элементов;</w:t>
      </w:r>
    </w:p>
    <w:p w14:paraId="47F88B0B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Настенная вывеска – вывеска, располагаемая параллельно поверхности фасада и (или) его конструктивных элементов;</w:t>
      </w:r>
    </w:p>
    <w:p w14:paraId="24FAF3D3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Проемы (дверные, оконные, воротные) – элементы стеновой или кровельной конструкции, предназначенные для сообщения внутренних помещений с окружающим пространством, естественного освещения, вентиляции.</w:t>
      </w:r>
    </w:p>
    <w:p w14:paraId="4A689C6D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Рекламные конструкции – элементы информационного характера, предназначенные для распространения рекламы, социальной рекламы;</w:t>
      </w:r>
    </w:p>
    <w:p w14:paraId="2A45D2F9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 xml:space="preserve">Сведения, размещаемые в случаях, предусмотренных Законом Российской Федерации от 07 февраля 1992 г. N 2300-1 "О защите прав потребителей", – фирменное название (наименование) организации, информация о государственной регистрации и наименовании зарегистрировавшего его органа (для индивидуального предпринимателя), </w:t>
      </w:r>
      <w:r w:rsidRPr="00F00113">
        <w:rPr>
          <w:rFonts w:ascii="Times New Roman" w:eastAsia="Calibri" w:hAnsi="Times New Roman"/>
          <w:sz w:val="28"/>
          <w:szCs w:val="28"/>
          <w:lang w:eastAsia="ar-SA"/>
        </w:rPr>
        <w:lastRenderedPageBreak/>
        <w:t>место нахождения (адрес) и режим работы организации или уполномоченного индивидуального предпринимателя.</w:t>
      </w:r>
    </w:p>
    <w:p w14:paraId="53BB57F9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Средства размещения информации – конструкции, сооружения, технические приспособления, художественные элементы и другие носители, предназначенные для распространения информации, за исключением рекламных конструкций.</w:t>
      </w:r>
    </w:p>
    <w:p w14:paraId="552ACA2A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Стенд – элемент благоустройства, информационная плоскостная отдельно стоящая на собственной опоре конструкция.</w:t>
      </w:r>
    </w:p>
    <w:p w14:paraId="659A9DE0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Фасад – наружная сторона здания, строения или сооружения. Различают главный фасад, боковой фасад, дворовый фасад.</w:t>
      </w:r>
    </w:p>
    <w:p w14:paraId="77A77470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Штендер – выносная конструкция малого размера и сборно-разборного или складного типа, предусмотренная для размещения информации.</w:t>
      </w:r>
    </w:p>
    <w:p w14:paraId="6E2AD343" w14:textId="77777777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Элемент информационного характера – элемент благоустройства, выполняющий функцию информирования и адресованный неопределенному кругу лиц. Предназначен для распространения сведений о профиле деятельности организации, индивидуального предпринимателя и (или) виде реализуемых ими товаров, оказываемых услуг и (или) их наименование, иных сведений, размещаемых в случаях, предусмотренных законодательством по защите прав потребителей, рекламы, социальной рекламы. К элементам информационного характера относятся в том числе вывески, информационные таблички, пилоны, рекламные конструкции.</w:t>
      </w:r>
    </w:p>
    <w:p w14:paraId="667A493A" w14:textId="5BE5529B" w:rsidR="00F00113" w:rsidRP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Эскизный проект средства размещения информации – графический материал (или фотомонтаж), выполненный в соответствующем масштабе и содержащий сведения о точном месте расположения, габаритах и цветовом решении определенных Регламентом информационных конструкций специального назначения.</w:t>
      </w:r>
    </w:p>
    <w:p w14:paraId="0570C158" w14:textId="5D37ED9D" w:rsidR="00F00113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F00113">
        <w:rPr>
          <w:rFonts w:ascii="Times New Roman" w:eastAsia="Calibri" w:hAnsi="Times New Roman"/>
          <w:sz w:val="28"/>
          <w:szCs w:val="28"/>
          <w:lang w:eastAsia="ar-SA"/>
        </w:rPr>
        <w:t>1.4.</w:t>
      </w:r>
      <w:r>
        <w:rPr>
          <w:rFonts w:ascii="Times New Roman" w:eastAsia="Calibri" w:hAnsi="Times New Roman"/>
          <w:sz w:val="28"/>
          <w:szCs w:val="28"/>
          <w:lang w:eastAsia="ar-SA"/>
        </w:rPr>
        <w:t> </w:t>
      </w:r>
      <w:r w:rsidRPr="00F00113">
        <w:rPr>
          <w:rFonts w:ascii="Times New Roman" w:eastAsia="Calibri" w:hAnsi="Times New Roman"/>
          <w:sz w:val="28"/>
          <w:szCs w:val="28"/>
          <w:lang w:eastAsia="ar-SA"/>
        </w:rPr>
        <w:t>Требования дизайн-кода направлены на улучшение внешнего архитектурного облика городского округа города-курорта Кисловодска средствами наружной информации и основаны на принципах: целостной эстетической организации городской среды, охраны архитектурно-исторического наследия, комплексного подхода к оформлению и оборудованию объектов</w:t>
      </w:r>
      <w:r w:rsidR="0023188C" w:rsidRPr="0023188C">
        <w:rPr>
          <w:rFonts w:ascii="Times New Roman" w:eastAsia="Calibri" w:hAnsi="Times New Roman"/>
          <w:sz w:val="28"/>
          <w:szCs w:val="28"/>
          <w:lang w:eastAsia="ar-SA"/>
        </w:rPr>
        <w:t>»</w:t>
      </w:r>
      <w:r w:rsidR="0023188C">
        <w:rPr>
          <w:rFonts w:ascii="Times New Roman" w:eastAsia="Calibri" w:hAnsi="Times New Roman"/>
          <w:sz w:val="28"/>
          <w:szCs w:val="28"/>
          <w:lang w:eastAsia="ar-SA"/>
        </w:rPr>
        <w:t>.</w:t>
      </w:r>
    </w:p>
    <w:p w14:paraId="49AD4B5C" w14:textId="77777777" w:rsid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4C8F9A5B" w14:textId="3679446C" w:rsidR="00F00113" w:rsidRPr="003F199E" w:rsidRDefault="00F00113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>1.2.</w:t>
      </w:r>
      <w:r w:rsidR="003F199E">
        <w:rPr>
          <w:rFonts w:ascii="Times New Roman" w:eastAsia="Calibri" w:hAnsi="Times New Roman"/>
          <w:sz w:val="28"/>
          <w:szCs w:val="28"/>
          <w:lang w:eastAsia="ar-SA"/>
        </w:rPr>
        <w:t xml:space="preserve"> Раздел </w:t>
      </w:r>
      <w:r w:rsidR="003F199E">
        <w:rPr>
          <w:rFonts w:ascii="Times New Roman" w:eastAsia="Calibri" w:hAnsi="Times New Roman"/>
          <w:sz w:val="28"/>
          <w:szCs w:val="28"/>
          <w:lang w:val="en-US" w:eastAsia="ar-SA"/>
        </w:rPr>
        <w:t>V</w:t>
      </w:r>
      <w:r w:rsidR="004554B8">
        <w:rPr>
          <w:rFonts w:ascii="Times New Roman" w:eastAsia="Calibri" w:hAnsi="Times New Roman"/>
          <w:sz w:val="28"/>
          <w:szCs w:val="28"/>
          <w:lang w:val="en-US" w:eastAsia="ar-SA"/>
        </w:rPr>
        <w:t>I</w:t>
      </w:r>
      <w:r w:rsidR="003F199E" w:rsidRPr="003F199E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="00BC73A9">
        <w:rPr>
          <w:rFonts w:ascii="Times New Roman" w:eastAsia="Calibri" w:hAnsi="Times New Roman"/>
          <w:sz w:val="28"/>
          <w:szCs w:val="28"/>
          <w:lang w:eastAsia="ar-SA"/>
        </w:rPr>
        <w:t>«</w:t>
      </w:r>
      <w:r w:rsidR="003F199E" w:rsidRPr="003F199E">
        <w:rPr>
          <w:rFonts w:ascii="Times New Roman" w:eastAsia="Calibri" w:hAnsi="Times New Roman"/>
          <w:sz w:val="28"/>
          <w:szCs w:val="28"/>
          <w:lang w:eastAsia="ar-SA"/>
        </w:rPr>
        <w:t>Специальные требования к наружной рекламе (рекламным конструкциям)</w:t>
      </w:r>
      <w:r w:rsidR="003F199E">
        <w:rPr>
          <w:rFonts w:ascii="Times New Roman" w:eastAsia="Calibri" w:hAnsi="Times New Roman"/>
          <w:sz w:val="28"/>
          <w:szCs w:val="28"/>
          <w:lang w:eastAsia="ar-SA"/>
        </w:rPr>
        <w:t xml:space="preserve">» </w:t>
      </w:r>
      <w:r w:rsidR="003F199E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14:paraId="491116DB" w14:textId="3E07B826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>«</w:t>
      </w:r>
      <w:r w:rsidRPr="003F199E">
        <w:rPr>
          <w:rFonts w:ascii="Times New Roman" w:eastAsia="Calibri" w:hAnsi="Times New Roman"/>
          <w:sz w:val="28"/>
          <w:szCs w:val="28"/>
          <w:lang w:eastAsia="ar-SA"/>
        </w:rPr>
        <w:t>6.1. Виды рекламных конструкций</w:t>
      </w:r>
      <w:r w:rsidR="00056D9C">
        <w:rPr>
          <w:rFonts w:ascii="Times New Roman" w:eastAsia="Calibri" w:hAnsi="Times New Roman"/>
          <w:sz w:val="28"/>
          <w:szCs w:val="28"/>
          <w:lang w:eastAsia="ar-SA"/>
        </w:rPr>
        <w:t>.</w:t>
      </w:r>
    </w:p>
    <w:p w14:paraId="2FA6B7EF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6.1.1. На территории муниципального образования город-курорт Кисловодск допускается размещение следующих видов рекламных конструкций:</w:t>
      </w:r>
    </w:p>
    <w:p w14:paraId="29EB26A4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Афишный стенд - отдельно стоящий рекламный носитель, относящийся к конструкциям малого формата, с одним или двумя информационными полями. Используется для размещения информации о развлекательно-познавательных мероприятиях.</w:t>
      </w:r>
    </w:p>
    <w:p w14:paraId="3D361AC0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Афишная тумба - отдельно стоящая афишная конструкция среднего формата с одним информационным полем.</w:t>
      </w:r>
    </w:p>
    <w:p w14:paraId="5FAD01ED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lastRenderedPageBreak/>
        <w:t>- Электронное табло - рекламная конструкция, предназначенная для воспроизведения рекламной информации на плоскости экрана за счет светоизлучения светодиодов, ламп, иных источников света или светоотражающих элементов, в том числе с возможностью последовательной или динамической смены рекламных изображений.</w:t>
      </w:r>
    </w:p>
    <w:p w14:paraId="0B2FDA8F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45E06449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6.2. Общие требования к архитектурно-композиционному решению рекламных конструкций</w:t>
      </w:r>
    </w:p>
    <w:p w14:paraId="4C74112C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6.2.1. Размещение рекламных конструкций осуществляется с учетом архитектурно-градостроительных особенностей территории муниципального образования город-курорт Кисловодск, характера сложившейся застройки, архитектурного решения здания, строения, сооружения, его объемно-пространственной композиции, этажности, высоты, пропорций и архитектурного членения.</w:t>
      </w:r>
    </w:p>
    <w:p w14:paraId="1BC397DC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6.2.2. Внешний облик рекламных конструкций должен гармонировать с архитектурным обликом здания, строения, сооружения и окружающей сложившейся застройкой.</w:t>
      </w:r>
    </w:p>
    <w:p w14:paraId="39A5825A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6.2.3. При разработке художественно-композиционного решения рекламных конструкций должны учитываться стилистика окружающей городской среды, пластика архитектуры, ее исторические особенности, характер сложившейся застройки, а также визуальное восприятие рекламной конструкции в совокупности с окружающими зданиями, сооружениями, рекламными и информационными конструкциями.</w:t>
      </w:r>
    </w:p>
    <w:p w14:paraId="1D868FB6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6.2.4. Основными принципами выбора художественно-композиционного решения рекламных конструкций являются:</w:t>
      </w:r>
    </w:p>
    <w:p w14:paraId="4E440ADD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сохранение архитектурного своеобразия, декоративного убранства, тектоники и пластики фасада;</w:t>
      </w:r>
    </w:p>
    <w:p w14:paraId="2361A0A5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сохранение цельного и свободного восприятия фасада;</w:t>
      </w:r>
    </w:p>
    <w:p w14:paraId="735CA40B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соразмерность рекламной конструкции архитектурному решению здания;</w:t>
      </w:r>
    </w:p>
    <w:p w14:paraId="440E2C7D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обеспечение визуального порядка и композиционного единства;</w:t>
      </w:r>
    </w:p>
    <w:p w14:paraId="6ECD7FDD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создание комфортного визуального пространства.</w:t>
      </w:r>
    </w:p>
    <w:p w14:paraId="5CAF33ED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6.2.5. Рекламные конструкции не должны создавать визуальное преобладание рекламной информации над архитектурным решением здания, строения, сооружения.</w:t>
      </w:r>
    </w:p>
    <w:p w14:paraId="4867E1A4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6.2.6. Размещение рекламных конструкций на одном фасаде не должно приводить к формированию непрерывного или визуально единого рекламного поля, препятствующего восприятию архитектурного решения фасада.</w:t>
      </w:r>
    </w:p>
    <w:p w14:paraId="5448228C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6E624A1F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6.3. Габаритные размеры и масштаб рекламных конструкций</w:t>
      </w:r>
    </w:p>
    <w:p w14:paraId="4BC26B5E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6.3.1. Габаритные размеры рекламной конструкции должны соответствовать архитектурному масштабу здания, строения, сооружения, архитектурному членению фасада, предназначенного для ее размещения.</w:t>
      </w:r>
    </w:p>
    <w:p w14:paraId="7C9DC265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6.3.2. Длина рекламной конструкции, размещаемой на фасаде здания, строения, сооружения, не должна превышать 5,0 м.</w:t>
      </w:r>
    </w:p>
    <w:p w14:paraId="4B37A74F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lastRenderedPageBreak/>
        <w:t>6.3.3. Высота рекламной конструкции определяется с учетом этажности здания, высоты соответствующего участка фасада, размеров оконных и дверных проемов, высоты архитектурного яруса, размеров карнизов, фризов и иных горизонтальных и вертикальных архитектурных элементов.</w:t>
      </w:r>
    </w:p>
    <w:p w14:paraId="311A5D0A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6.3.4. Высота рекламной конструкции не должна приводить к нарушению архитектурного членения фасада, перекрытию архитектурных элементов либо нарушению установившихся горизонтальных и вертикальных композиционных линий.</w:t>
      </w:r>
    </w:p>
    <w:p w14:paraId="5B700C37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6.3.5. При размещении рекламной конструкции в пределах архитектурно выделенного участка фасада ее габаритные размеры не должны превышать размеры такого участка.</w:t>
      </w:r>
    </w:p>
    <w:p w14:paraId="74919409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6.3.6. Габаритные размеры рекламной конструкции определяются по крайним точкам ее внешнего контура с учетом объемных, декоративных, световых и конструктивных элементов, являющихся ее неотъемлемой частью.</w:t>
      </w:r>
    </w:p>
    <w:p w14:paraId="0FE9195B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6.3.7. Рекламные конструкции не должны выходить за края фасада здания, строения, сооружения, на котором они размещаются.</w:t>
      </w:r>
    </w:p>
    <w:p w14:paraId="7C7E63BD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17C545E5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6.4. Требования к размещению рекламных конструкций на фасадах и сохранению архитектурных элементов</w:t>
      </w:r>
    </w:p>
    <w:p w14:paraId="06171BF7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6.4.1. При проектировании и размещении рекламных конструкций не допускается предусматривать перекрытие оконных, дверных и арочных проемов, витражей, витрин, балконов и лоджий, входных групп, а также иных архитектурных деталей фасада.</w:t>
      </w:r>
    </w:p>
    <w:p w14:paraId="3F9887EE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6.4.2. Рекламная конструкция должна размещаться таким образом, чтобы не нарушать визуальное восприятие архитектурного членения фасада.</w:t>
      </w:r>
    </w:p>
    <w:p w14:paraId="59A38DF3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6.4.3. При наличии на фасаде выраженного горизонтального членения рекламная конструкция должна размещаться с учетом существующих междуэтажных поясов, карнизов, фризов и иных горизонтальных архитектурных элементов.</w:t>
      </w:r>
    </w:p>
    <w:p w14:paraId="728990F8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6.4.4. При наличии выраженного вертикального членения рекламная конструкция должна размещаться с учетом пилястр, колонн, вертикальных осей и иных элементов композиционного построения фасада.</w:t>
      </w:r>
    </w:p>
    <w:p w14:paraId="228B774D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6.4.5. На фасадах зданий с симметричным архитектурным решением размещение рекламных конструкций должно осуществляться с учетом существующей оси симметрии.</w:t>
      </w:r>
    </w:p>
    <w:p w14:paraId="5B6C8C87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6.4.6. Не допускается размещение рекламных конструкций способом, при котором они визуально объединяют, перекрывают либо иным образом нарушают взаимосвязь архитектурных элементов фасада.</w:t>
      </w:r>
    </w:p>
    <w:p w14:paraId="6E5802CA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6.4.8. Крепление настенных рекламных конструкций на участках поверхностей с ценной отделкой должно производиться с минимальным воздействием на соответствующую поверхность с целью ее максимального сохранения.</w:t>
      </w:r>
    </w:p>
    <w:p w14:paraId="416FE0DD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 xml:space="preserve">6.4.9. Крепление рекламной конструкции не должно приводить к разрушению, растрескиванию, деформации либо иному повреждению </w:t>
      </w:r>
      <w:r w:rsidRPr="003F199E">
        <w:rPr>
          <w:rFonts w:ascii="Times New Roman" w:eastAsia="Calibri" w:hAnsi="Times New Roman"/>
          <w:sz w:val="28"/>
          <w:szCs w:val="28"/>
          <w:lang w:eastAsia="ar-SA"/>
        </w:rPr>
        <w:lastRenderedPageBreak/>
        <w:t>фасада, облицовочных материалов, декоративной отделки и архитектурных элементов.</w:t>
      </w:r>
    </w:p>
    <w:p w14:paraId="7C126442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6.4.10. После демонтажа рекламной конструкции места ее крепления и поврежденные участки фасада должны быть восстановлены.</w:t>
      </w:r>
    </w:p>
    <w:p w14:paraId="689D4058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73BA6049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6.5. Площадь размещения рекламных конструкций</w:t>
      </w:r>
    </w:p>
    <w:p w14:paraId="500CB513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6.5.1. Для объектов культурно-развлекательного, культурно-просветительного, физкультурно-оздоровительного назначения, а также объектов торговли и услуг общая площадь всех размещаемых на одном фасаде средств размещения информации и рекламных конструкций не должна превышать 5 % площади глухой части фасада.</w:t>
      </w:r>
    </w:p>
    <w:p w14:paraId="128B6AC1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6.5.2. Площадь рекламной конструкции определяется площадью ее информационного поля.</w:t>
      </w:r>
    </w:p>
    <w:p w14:paraId="098B2138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6.5.3. Расчет площади фасада, площади каждой рекламной конструкции и их общей площади должен быть отражен в составе проекта размещения рекламной конструкции.</w:t>
      </w:r>
    </w:p>
    <w:p w14:paraId="3986102D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672755FA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6.6. Материалы и конструктивные решения рекламных конструкций</w:t>
      </w:r>
    </w:p>
    <w:p w14:paraId="6B1A4A89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6.6.1. Технические и конструктивные решения рекламных конструкций, проектные решения по их установке, сами конструкции и условия их эксплуатации должны соответствовать требованиям технических регламентов, национальных стандартов, сводов правил и иным обязательным требованиям.</w:t>
      </w:r>
    </w:p>
    <w:p w14:paraId="6AAA4721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6.6.2. Конструктивные решения рекламных конструкций должны обеспечивать: прочность; устойчивость к механическим воздействиям; надежность крепления; безопасность эксплуатации; возможность безопасного монтажа и демонтажа; возможность технического обслуживания и ремонта.</w:t>
      </w:r>
    </w:p>
    <w:p w14:paraId="2177A36B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6.6.3. Материалы и технологии, применяемые для изготовления рекламных конструкций, должны обеспечивать сохранение формы, цвета, декоративных и эксплуатационных свойств конструкции в течение всего срока эксплуатации с учетом климатических условий Ставропольского края.</w:t>
      </w:r>
    </w:p>
    <w:p w14:paraId="05C4FEF7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6.6.4. Не допускается наличие не предусмотренных проектом открытых технологических креплений, монтажных элементов и иных конструктивных деталей, нарушающих внешний вид конструкции или фасада.</w:t>
      </w:r>
    </w:p>
    <w:p w14:paraId="7175FAF5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6.6.5. Кабели, провода, блоки питания и иные технические элементы рекламной конструкции должны быть скрыты от визуального восприятия либо размещены способом, не нарушающим архитектурный облик фасада.</w:t>
      </w:r>
    </w:p>
    <w:p w14:paraId="56296FCE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0EB313C5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6.7. Цветовое решение рекламных конструкций</w:t>
      </w:r>
    </w:p>
    <w:p w14:paraId="070A2F8E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6.7.1. Цветовое решение рекламной конструкции должно учитывать архитектурное и колористическое решение фасада и характер окружающей застройки.</w:t>
      </w:r>
    </w:p>
    <w:p w14:paraId="2CCF1CE6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6.7.2. Цветовое решение рекламной конструкции не должно приводить к визуальному преобладанию конструкции над архитектурным решением здания, строения, сооружения.</w:t>
      </w:r>
    </w:p>
    <w:p w14:paraId="209473E1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lastRenderedPageBreak/>
        <w:t xml:space="preserve">6.7.3. В проекте размещения рекламной конструкции должны быть указаны используемые цвета с обозначением по системе </w:t>
      </w:r>
      <w:proofErr w:type="spellStart"/>
      <w:r w:rsidRPr="003F199E">
        <w:rPr>
          <w:rFonts w:ascii="Times New Roman" w:eastAsia="Calibri" w:hAnsi="Times New Roman"/>
          <w:sz w:val="28"/>
          <w:szCs w:val="28"/>
          <w:lang w:eastAsia="ar-SA"/>
        </w:rPr>
        <w:t>RAL</w:t>
      </w:r>
      <w:proofErr w:type="spellEnd"/>
      <w:r w:rsidRPr="003F199E">
        <w:rPr>
          <w:rFonts w:ascii="Times New Roman" w:eastAsia="Calibri" w:hAnsi="Times New Roman"/>
          <w:sz w:val="28"/>
          <w:szCs w:val="28"/>
          <w:lang w:eastAsia="ar-SA"/>
        </w:rPr>
        <w:t xml:space="preserve"> либо иной стандартизированной системе цветового обозначения.</w:t>
      </w:r>
    </w:p>
    <w:p w14:paraId="7A2E4DC9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6.7.4. Цветовое решение конструктивных и крепежных элементов должно соответствовать цвету рекламной конструкции либо поверхности фасада, к которой они присоединяются.</w:t>
      </w:r>
    </w:p>
    <w:p w14:paraId="5D6B0A0F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6E6DCCF8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6.8. Световые и электронные рекламные конструкции. Требования к световому режиму</w:t>
      </w:r>
    </w:p>
    <w:p w14:paraId="055D390A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6.8.1. Световые и электронные рекламные конструкции должны соответствовать архитектурному решению здания, строения, сооружения и характеру окружающей городской среды.</w:t>
      </w:r>
    </w:p>
    <w:p w14:paraId="6461DA52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6.8.2. Световым решением рекламной конструкции должно обеспечиваться равномерное восприятие информационного поля и отсутствие избыточного светового воздействия на фасад здания, оконные проемы и окружающую территорию.</w:t>
      </w:r>
    </w:p>
    <w:p w14:paraId="190163A4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6.8.3. Электронные световые рекламные конструкции должны иметь возможность автоматического либо ручного регулирования яркости с учетом времени суток и условий окружающего освещения.</w:t>
      </w:r>
    </w:p>
    <w:p w14:paraId="65585AF9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6.8.4. В темное время суток яркость электронных световых рекламных конструкций должна регулироваться в соответствии с установленным проектом режимом эксплуатации.</w:t>
      </w:r>
    </w:p>
    <w:p w14:paraId="09A6FED7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6.8.5. Световой поток от рекламной конструкции не должен быть направлен непосредственно в оконные проемы жилых и общественных помещений.</w:t>
      </w:r>
    </w:p>
    <w:p w14:paraId="668B45A9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6.8.6. Световое воздействие рекламной конструкции не должно создавать ослепление участников дорожного движения и пешеходов либо препятствовать восприятию дорожных знаков, светофоров, указателей и иных технических средств организации дорожного движения.</w:t>
      </w:r>
    </w:p>
    <w:p w14:paraId="07FC5025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6.8.7. Не допускается применение световых эффектов, сопровождающихся резким изменением яркости, интенсивными вспышками, мерцанием либо быстрым чередованием изображений, создающих визуальный дискомфорт.</w:t>
      </w:r>
    </w:p>
    <w:p w14:paraId="759B568F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6.8.8. Изменение изображений на электронных световых рекламных конструкциях должно осуществляться без резких световых вспышек и иных эффектов, способных создавать ослепление либо отвлекать участников дорожного движения.</w:t>
      </w:r>
    </w:p>
    <w:p w14:paraId="635491DA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6.8.9. Электронные световые рекламные конструкции должны иметь предусмотренный проектом режим работы.</w:t>
      </w:r>
    </w:p>
    <w:p w14:paraId="3E6C333C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6.8.10. В проекте размещения световой рекламной конструкции указываются вид источника света, количество и расположение источников света, мощность, цветовая температура, направление светового потока, режим работы, время включения и отключения и способ регулирования яркости.</w:t>
      </w:r>
    </w:p>
    <w:p w14:paraId="57F652DF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 xml:space="preserve">6.8.11. Для электронной световой рекламной конструкции дополнительно указываются: тип электронного устройства отображения; </w:t>
      </w:r>
      <w:r w:rsidRPr="003F199E">
        <w:rPr>
          <w:rFonts w:ascii="Times New Roman" w:eastAsia="Calibri" w:hAnsi="Times New Roman"/>
          <w:sz w:val="28"/>
          <w:szCs w:val="28"/>
          <w:lang w:eastAsia="ar-SA"/>
        </w:rPr>
        <w:lastRenderedPageBreak/>
        <w:t>размеры информационного поля; разрешение; шаг пикселя; максимальная и минимальная яркость; способ регулирования яркости; частота обновления изображения; режим смены изображений; продолжительность демонстрации одного рекламного сообщения; режим работы; наличие либо отсутствие звукового сопровождения.</w:t>
      </w:r>
    </w:p>
    <w:p w14:paraId="1FD61931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6.8.12. Не допускается эксплуатация электронной световой рекламной конструкции при неисправности системы регулирования яркости либо иной технической неисправности, приводящей к неконтролируемому изменению яркости или режима отображения.</w:t>
      </w:r>
    </w:p>
    <w:p w14:paraId="73914104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 xml:space="preserve">6.8.13. Применение </w:t>
      </w:r>
      <w:proofErr w:type="spellStart"/>
      <w:r w:rsidRPr="003F199E">
        <w:rPr>
          <w:rFonts w:ascii="Times New Roman" w:eastAsia="Calibri" w:hAnsi="Times New Roman"/>
          <w:sz w:val="28"/>
          <w:szCs w:val="28"/>
          <w:lang w:eastAsia="ar-SA"/>
        </w:rPr>
        <w:t>светодинамического</w:t>
      </w:r>
      <w:proofErr w:type="spellEnd"/>
      <w:r w:rsidRPr="003F199E">
        <w:rPr>
          <w:rFonts w:ascii="Times New Roman" w:eastAsia="Calibri" w:hAnsi="Times New Roman"/>
          <w:sz w:val="28"/>
          <w:szCs w:val="28"/>
          <w:lang w:eastAsia="ar-SA"/>
        </w:rPr>
        <w:t xml:space="preserve"> и проекционного изображения допускается при условии соблюдения требований законодательства Российской Федерации, требований безопасности и обеспечения благоприятного визуального восприятия городской среды.</w:t>
      </w:r>
    </w:p>
    <w:p w14:paraId="26783CF4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6.8.14. Звуковое оборудование, установленное на внешних стенах, крышах и иных конструктивных элементах зданий, строений и сооружений, для распространения рекламы не допускается.</w:t>
      </w:r>
    </w:p>
    <w:p w14:paraId="6DC711EA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09071D78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6.9. Требования к проекту размещения рекламной конструкции</w:t>
      </w:r>
    </w:p>
    <w:p w14:paraId="710247F4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6.9.1. Размещение рекламной конструкции осуществляется в соответствии с индивидуальным (специальным) проектом размещения рекламной конструкции.</w:t>
      </w:r>
    </w:p>
    <w:p w14:paraId="7F8F40CA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6.9.2. Проект размещения рекламной конструкции должен содержать сведения, позволяющие определить место размещения, вид конструкции, габаритные размеры, площадь информационного поля, внешний вид, конструктивное, цветовое и световое решение, способ крепления и соответствие рекламной конструкции архитектурному облику здания, строения, сооружения и окружающей городской среде.</w:t>
      </w:r>
    </w:p>
    <w:p w14:paraId="35B58DFA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 xml:space="preserve">6.9.3. В составе проекта размещения рекламной конструкции указываются: адрес объекта; вид рекламной конструкции; место размещения с указанием фасада, части фасада, крыши либо иного места установки; длина, высота и глубина рекламной конструкции; площадь информационного поля; высотная отметка размещения; расстояние до углов здания; расстояние до оконных и дверных проемов; расстояние до архитектурных элементов фасада; расстояние до существующих рекламных и информационных конструкций; величина выступа относительно плоскости фасада; материалы лицевых, боковых, декоративных и несущих элементов; цветовое решение с указанием цветов по системе </w:t>
      </w:r>
      <w:proofErr w:type="spellStart"/>
      <w:r w:rsidRPr="003F199E">
        <w:rPr>
          <w:rFonts w:ascii="Times New Roman" w:eastAsia="Calibri" w:hAnsi="Times New Roman"/>
          <w:sz w:val="28"/>
          <w:szCs w:val="28"/>
          <w:lang w:eastAsia="ar-SA"/>
        </w:rPr>
        <w:t>RAL</w:t>
      </w:r>
      <w:proofErr w:type="spellEnd"/>
      <w:r w:rsidRPr="003F199E">
        <w:rPr>
          <w:rFonts w:ascii="Times New Roman" w:eastAsia="Calibri" w:hAnsi="Times New Roman"/>
          <w:sz w:val="28"/>
          <w:szCs w:val="28"/>
          <w:lang w:eastAsia="ar-SA"/>
        </w:rPr>
        <w:t xml:space="preserve"> либо иной стандартизированной системе; режим работы осветительного оборудования; технические характеристики электронного устройства отображения; конструктивное решение; способ крепления; способ электроснабжения; расположение кабелей, проводов, блоков питания и иных технических элементов; фотоматериалы существующего состояния фасада и места предполагаемого размещения; фотомонтаж либо визуализация рекламной конструкции в предполагаемом месте размещения; чертеж фасада с нанесенной рекламной конструкцией; развертка фасада с отображением существующих рекламных и информационных конструкций; чертеж рекламной конструкции с указанием </w:t>
      </w:r>
      <w:r w:rsidRPr="003F199E">
        <w:rPr>
          <w:rFonts w:ascii="Times New Roman" w:eastAsia="Calibri" w:hAnsi="Times New Roman"/>
          <w:sz w:val="28"/>
          <w:szCs w:val="28"/>
          <w:lang w:eastAsia="ar-SA"/>
        </w:rPr>
        <w:lastRenderedPageBreak/>
        <w:t>габаритных и монтажных параметров; ситуационный план с указанием места размещения относительно окружающей застройки и объектов городской инфраструктуры; расчет площади фасада и общей площади размещаемых на нем рекламных и информационных конструкций - в случаях, предусмотренных настоящим Дизайн-кодом; сведения о предусмотренных проектом мероприятиях по сохранению фасада и архитектурных элементов при монтаже, эксплуатации и демонтаже конструкции.</w:t>
      </w:r>
    </w:p>
    <w:p w14:paraId="11148EC2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6.9.4. Размеры рекламной конструкции и расстояния до архитектурных элементов фасада должны быть указаны на чертежах в абсолютных значениях.</w:t>
      </w:r>
    </w:p>
    <w:p w14:paraId="5CB56145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6.9.5. На визуализации рекламная конструкция должна быть представлена в фактическом масштабе относительно здания, строения, сооружения и окружающей застройки.</w:t>
      </w:r>
    </w:p>
    <w:p w14:paraId="35618822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6.9.6. Масштабное изображение рекламной конструкции без указания ее фактических размеров не является достаточным для определения соответствия требованиям настоящего Дизайн-кода.</w:t>
      </w:r>
    </w:p>
    <w:p w14:paraId="79B041B0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6.9.7. При размещении нескольких рекламных конструкций на одном фасаде проект должен содержать их совокупное изображение на развертке фасада.</w:t>
      </w:r>
    </w:p>
    <w:p w14:paraId="79D4E5C2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6.9.8. При размещении рекламной конструкции на фасаде с декоративной отделкой в составе проекта указываются способ крепления и мероприятия по сохранению существующей отделки.</w:t>
      </w:r>
    </w:p>
    <w:p w14:paraId="777F482C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6900B432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6.10. Технические и конструктивные решения рекламных конструкций</w:t>
      </w:r>
    </w:p>
    <w:p w14:paraId="5B0DD7E0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6.10.1. Технические и конструктивные решения рекламных конструкций должны обеспечивать их прочность, устойчивость, надежность крепления и безопасность эксплуатации.</w:t>
      </w:r>
    </w:p>
    <w:p w14:paraId="3D1F93ED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6.10.2. В составе проекта размещения рекламной конструкции представляется заключение эксперта по результатам технической экспертизы, выполненной в порядке, предусмотренном законодательством Российской Федерации, в случаях размещения крышных рекламных конструкций, электронных табло, а также рекламных конструкций, предусматривающих крепление к фасаду здания, строения, сооружения.</w:t>
      </w:r>
    </w:p>
    <w:p w14:paraId="7F7AC5FB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6.10.3. Заключение эксперта по результатам технической экспертизы должно содержать оценку соответствия конструктивных решений требованиям прочности, устойчивости, надежности и безопасности эксплуатации рекламной конструкции.</w:t>
      </w:r>
    </w:p>
    <w:p w14:paraId="240A3B0D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6.10.4. Для рекламных конструкций, предусматривающих крепление к фасаду здания, строения, сооружения, заключение эксперта должно содержать оценку надежности предусмотренного способа крепления с учетом материала и конструктивных особенностей основания и предполагаемых эксплуатационных нагрузок.</w:t>
      </w:r>
    </w:p>
    <w:p w14:paraId="378827C8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6.10.5. При наличии в составе рекламной конструкции электрического, светового либо электронного оборудования технические решения по его размещению и эксплуатации должны соответствовать установленным требованиям безопасности.</w:t>
      </w:r>
    </w:p>
    <w:p w14:paraId="7D6AF71F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0B976DCE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6.11. Требования к эксплуатации и содержанию рекламных конструкций</w:t>
      </w:r>
    </w:p>
    <w:p w14:paraId="4B5C2FF5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6.11.1. Рекламные конструкции должны содержаться в технически исправном, безопасном и надлежащем внешнем состоянии в течение всего периода эксплуатации.</w:t>
      </w:r>
    </w:p>
    <w:p w14:paraId="2AA8A5B8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6.11.2. Рекламные конструкции должны быть очищены от грязи, пыли, мусора и иных загрязнений.</w:t>
      </w:r>
    </w:p>
    <w:p w14:paraId="22EA43E9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6.11.3. Металлические элементы рекламных конструкций должны быть очищены от коррозии и (или) окрашены.</w:t>
      </w:r>
    </w:p>
    <w:p w14:paraId="103C00BD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6.11.4. Не допускается эксплуатация рекламных конструкций при наличии механических повреждений, деформации, нарушения целостности конструкции либо повреждения элементов крепления.</w:t>
      </w:r>
    </w:p>
    <w:p w14:paraId="68F503E3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6.11.5. Не допускается эксплуатация рекламной конструкции при наличии неисправных либо открыто расположенных элементов электроснабжения.</w:t>
      </w:r>
    </w:p>
    <w:p w14:paraId="1AA30245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6.11.6. Размещение на рекламных конструкциях объявлений, посторонних надписей, изображений и иных сообщений, не относящихся к данной рекламной конструкции, не допускается.</w:t>
      </w:r>
    </w:p>
    <w:p w14:paraId="7A9ACCA2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6.11.7. Внешний вид рекламной конструкции в процессе эксплуатации должен соответствовать проектному решению.</w:t>
      </w:r>
    </w:p>
    <w:p w14:paraId="1FA94C34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6.11.8. Изменение габаритных размеров, конфигурации, конструктивного, цветового, светового либо иного внешнего решения рекламной конструкции, предусмотренного проектом, без оформления соответствующих изменений в установленном порядке не допускается.</w:t>
      </w:r>
    </w:p>
    <w:p w14:paraId="3CDD295A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0B883FF5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6.12. Крышные рекламные конструкции</w:t>
      </w:r>
    </w:p>
    <w:p w14:paraId="050A60D1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6.12.1. Крышные рекламные конструкции должны соответствовать архитектурному масштабу здания, его силуэту, пропорциям и характеру окружающей застройки.</w:t>
      </w:r>
    </w:p>
    <w:p w14:paraId="7A30D7FC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6.12.2. Длина крышной рекламной конструкции не может превышать половины длины фасада, по отношению к которому она размещается.</w:t>
      </w:r>
    </w:p>
    <w:p w14:paraId="3EDAE93D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6.12.3. Крышная рекламная конструкция не должна закрывать архитектурные элементы верхней части здания и нарушать его композиционное завершение.</w:t>
      </w:r>
    </w:p>
    <w:p w14:paraId="6F32AB63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6.12.4. Крепление крышной рекламной конструкции не должно приводить к повреждению кровельного покрытия и конструктивных элементов здания.</w:t>
      </w:r>
    </w:p>
    <w:p w14:paraId="05E5FA31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6.12.5. Не допускается:</w:t>
      </w:r>
    </w:p>
    <w:p w14:paraId="62BBDBC7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установка рекламных конструкций на крышах некапитальных торговых объектов;</w:t>
      </w:r>
    </w:p>
    <w:p w14:paraId="5BEB410D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крепление рекламных конструкций на декоративные ограждения кровли;</w:t>
      </w:r>
    </w:p>
    <w:p w14:paraId="6B2B6ECE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размещение крышных рекламных конструкций способом, приводящим к нарушению силуэта и архитектурного завершения здания.</w:t>
      </w:r>
    </w:p>
    <w:p w14:paraId="7C46C1EE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418AB348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lastRenderedPageBreak/>
        <w:t>6.13. Требования в отношении объектов культурного наследия и исторической застройки</w:t>
      </w:r>
    </w:p>
    <w:p w14:paraId="010CB9AF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6.13.1. Размещение наружной рекламы на объектах культурного наследия, включенных в единый государственный реестр объектов культурного наследия, и на их территориях осуществляется в соответствии с требованиями законодательства Российской Федерации в области охраны объектов культурного наследия.</w:t>
      </w:r>
    </w:p>
    <w:p w14:paraId="603C30F6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6.13.2. Не допускается размещение рекламных конструкций, если их установка приводит к повреждению объекта культурного наследия, его предмета охраны, архитектурных элементов либо декоративного убранства.</w:t>
      </w:r>
    </w:p>
    <w:p w14:paraId="002F24AA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6.13.3. На территориях с установленным специальным режимом использования, включая зоны охраны объектов культурного наследия, размещение рекламных конструкций осуществляется с соблюдением соответствующих ограничений и требований.</w:t>
      </w:r>
    </w:p>
    <w:p w14:paraId="2B9E3DCA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6.13.4. При размещении рекламных конструкций на зданиях исторической застройки должны учитываться историко-архитектурные особенности здания, характер фасадной отделки, масштаб, пропорции и композиционное решение фасада.</w:t>
      </w:r>
    </w:p>
    <w:p w14:paraId="70B5326B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725C1865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6.14. Специальные требования к размещению рекламных конструкций на отдельных улицах и территориях</w:t>
      </w:r>
    </w:p>
    <w:p w14:paraId="5220DFB0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 xml:space="preserve">6.14.1. В целях сохранения внешнего архитектурного облика сложившейся застройки города-курорта Кисловодска на следующих улицах и территориях не допускается размещение рекламных конструкций, за исключением видов конструкций, указанных в пункте 6.15.2 </w:t>
      </w:r>
      <w:proofErr w:type="gramStart"/>
      <w:r w:rsidRPr="003F199E">
        <w:rPr>
          <w:rFonts w:ascii="Times New Roman" w:eastAsia="Calibri" w:hAnsi="Times New Roman"/>
          <w:sz w:val="28"/>
          <w:szCs w:val="28"/>
          <w:lang w:eastAsia="ar-SA"/>
        </w:rPr>
        <w:t>настоящего</w:t>
      </w:r>
      <w:proofErr w:type="gramEnd"/>
      <w:r w:rsidRPr="003F199E">
        <w:rPr>
          <w:rFonts w:ascii="Times New Roman" w:eastAsia="Calibri" w:hAnsi="Times New Roman"/>
          <w:sz w:val="28"/>
          <w:szCs w:val="28"/>
          <w:lang w:eastAsia="ar-SA"/>
        </w:rPr>
        <w:t xml:space="preserve"> Дизайн-кода:</w:t>
      </w:r>
    </w:p>
    <w:p w14:paraId="52324CA9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бульвар Курортный;</w:t>
      </w:r>
    </w:p>
    <w:p w14:paraId="6EB3D48C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проспект Карла Маркса;</w:t>
      </w:r>
    </w:p>
    <w:p w14:paraId="03EDE0F2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улица Алексея Реброва;</w:t>
      </w:r>
    </w:p>
    <w:p w14:paraId="57DB4E8C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проспект Ленина;</w:t>
      </w:r>
    </w:p>
    <w:p w14:paraId="13613843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улица Кольцова;</w:t>
      </w:r>
    </w:p>
    <w:p w14:paraId="13B82F4B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улица Красноармейская;</w:t>
      </w:r>
    </w:p>
    <w:p w14:paraId="1BFB18A1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переулок Почтовый;</w:t>
      </w:r>
    </w:p>
    <w:p w14:paraId="0AEC9DCD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переулок Саперный.</w:t>
      </w:r>
    </w:p>
    <w:p w14:paraId="326E75A0" w14:textId="4A541B40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 xml:space="preserve">6.14.2. На улицах и территориях, указанных в пункте 6.14.1 </w:t>
      </w:r>
      <w:proofErr w:type="gramStart"/>
      <w:r w:rsidR="009B102D" w:rsidRPr="003F199E">
        <w:rPr>
          <w:rFonts w:ascii="Times New Roman" w:eastAsia="Calibri" w:hAnsi="Times New Roman"/>
          <w:sz w:val="28"/>
          <w:szCs w:val="28"/>
          <w:lang w:eastAsia="ar-SA"/>
        </w:rPr>
        <w:t>настоящего</w:t>
      </w:r>
      <w:proofErr w:type="gramEnd"/>
      <w:r w:rsidR="009B102D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Pr="003F199E">
        <w:rPr>
          <w:rFonts w:ascii="Times New Roman" w:eastAsia="Calibri" w:hAnsi="Times New Roman"/>
          <w:sz w:val="28"/>
          <w:szCs w:val="28"/>
          <w:lang w:eastAsia="ar-SA"/>
        </w:rPr>
        <w:t>Дизайн-кода, допускается размещение только:</w:t>
      </w:r>
    </w:p>
    <w:p w14:paraId="52A33EC9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афишных тумб;</w:t>
      </w:r>
    </w:p>
    <w:p w14:paraId="5BAC7FAE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рекламных конструкций, размещаемых на остановочных пунктах движения общественного транспорта.</w:t>
      </w:r>
    </w:p>
    <w:p w14:paraId="03AB2E2D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 xml:space="preserve">6.14.3. Размещение иных рекламных конструкций на улицах и территориях, указанных в пункте 6.14.1 </w:t>
      </w:r>
      <w:proofErr w:type="gramStart"/>
      <w:r w:rsidRPr="003F199E">
        <w:rPr>
          <w:rFonts w:ascii="Times New Roman" w:eastAsia="Calibri" w:hAnsi="Times New Roman"/>
          <w:sz w:val="28"/>
          <w:szCs w:val="28"/>
          <w:lang w:eastAsia="ar-SA"/>
        </w:rPr>
        <w:t>настоящего</w:t>
      </w:r>
      <w:proofErr w:type="gramEnd"/>
      <w:r w:rsidRPr="003F199E">
        <w:rPr>
          <w:rFonts w:ascii="Times New Roman" w:eastAsia="Calibri" w:hAnsi="Times New Roman"/>
          <w:sz w:val="28"/>
          <w:szCs w:val="28"/>
          <w:lang w:eastAsia="ar-SA"/>
        </w:rPr>
        <w:t xml:space="preserve"> Дизайн-кода, не допускается.</w:t>
      </w:r>
    </w:p>
    <w:p w14:paraId="59172067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67430820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6.15. Ограничения и недопустимые способы размещения и эксплуатации рекламных конструкций</w:t>
      </w:r>
    </w:p>
    <w:p w14:paraId="119BA55F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6.15.1. Не допускается:</w:t>
      </w:r>
    </w:p>
    <w:p w14:paraId="1B23D6A6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lastRenderedPageBreak/>
        <w:t>- размещение рекламных конструкций с превышением установленных настоящим Дизайн-кодом габаритных параметров;</w:t>
      </w:r>
    </w:p>
    <w:p w14:paraId="48EE6D6E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размещение рекламных конструкций длиной более 5,0 м на фасаде здания, строения, сооружения;</w:t>
      </w:r>
    </w:p>
    <w:p w14:paraId="7DE8E79A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размещение рекламных конструкций, нарушающих архитектурное членение фасада;</w:t>
      </w:r>
    </w:p>
    <w:p w14:paraId="6B0A0C8F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перекрытие рекламными конструкциями оконных, дверных и арочных проемов, витражей, витрин, балконов и лоджий;</w:t>
      </w:r>
    </w:p>
    <w:p w14:paraId="7B90AF79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перекрытие карнизов, фризов, пилястр, колонн, медальонов, орнаментов, декоративных обрамлений и иных архитектурных элементов, имеющих самостоятельное архитектурно-художественное значение;</w:t>
      </w:r>
    </w:p>
    <w:p w14:paraId="78A8B9F4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размещение рекламных конструкций способом, приводящим к повреждению фасада, облицовки, декоративной отделки либо архитектурных элементов;</w:t>
      </w:r>
    </w:p>
    <w:p w14:paraId="7BF2AF5C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размещение рекламных конструкций с выходом за края фасада;</w:t>
      </w:r>
    </w:p>
    <w:p w14:paraId="283E6804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размещение рекламных конструкций, формирующих сплошное рекламное поле и препятствующих восприятию архитектурного решения здания;</w:t>
      </w:r>
    </w:p>
    <w:p w14:paraId="7D292436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размещение рекламных конструкций с нарушением обязательных требований безопасности;</w:t>
      </w:r>
    </w:p>
    <w:p w14:paraId="2E5F25C0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размещение на рекламных конструкциях посторонних объявлений, надписей, изображений и иных сообщений, не относящихся к данной рекламной конструкции;</w:t>
      </w:r>
    </w:p>
    <w:p w14:paraId="13381397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изменение без оформления в установленном порядке габаритных размеров, конструктивного, цветового, светового либо иного внешнего решения рекламной конструкции, предусмотренного проектом;</w:t>
      </w:r>
    </w:p>
    <w:p w14:paraId="69543D5A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установка рекламных конструкций на крышах некапитальных торговых объектов;</w:t>
      </w:r>
    </w:p>
    <w:p w14:paraId="5FC29A0F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крепление рекламных конструкций на декоративные ограждения кровли;</w:t>
      </w:r>
    </w:p>
    <w:p w14:paraId="479D0EA9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размещение рекламных конструкций способом, приводящим к повреждению кровельного покрытия либо конструктивных элементов здания;</w:t>
      </w:r>
    </w:p>
    <w:p w14:paraId="6F4841BC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размещение рекламных конструкций, внешний вид или техническое решение которых не соответствует проекту;</w:t>
      </w:r>
    </w:p>
    <w:p w14:paraId="420EA90E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размещение рекламных конструкций, приводящее к нарушению визуального восприятия объектов архитектуры и архитектурно значимых элементов городской среды;</w:t>
      </w:r>
    </w:p>
    <w:p w14:paraId="47785D52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размещение рекламных конструкций на объектах культурного наследия либо их территориях с нарушением требований законодательства Российской Федерации в области охраны объектов культурного наследия;</w:t>
      </w:r>
    </w:p>
    <w:p w14:paraId="6FA0E775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размещение рекламных конструкций, размеры, пропорции или композиционное решение которых нарушают архитектурное членение и пропорции фасада;</w:t>
      </w:r>
    </w:p>
    <w:p w14:paraId="0ADC5716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размещение рекламных конструкций, приводящее к визуальному доминированию рекламы над архитектурным решением здания;</w:t>
      </w:r>
    </w:p>
    <w:p w14:paraId="4205A9E7" w14:textId="77777777" w:rsidR="003F199E" w:rsidRP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lastRenderedPageBreak/>
        <w:t>- размещение рекламных конструкций, приводящее к нарушению целостности и композиционного единства фасада;</w:t>
      </w:r>
    </w:p>
    <w:p w14:paraId="13D7EBB6" w14:textId="687DE08C" w:rsidR="003F199E" w:rsidRDefault="003F199E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F199E">
        <w:rPr>
          <w:rFonts w:ascii="Times New Roman" w:eastAsia="Calibri" w:hAnsi="Times New Roman"/>
          <w:sz w:val="28"/>
          <w:szCs w:val="28"/>
          <w:lang w:eastAsia="ar-SA"/>
        </w:rPr>
        <w:t>- использование звукового оборудования, установленного на внешних стенах, крышах и иных конструктивных элементах зданий, строений и сооружений, для распространения рекламы</w:t>
      </w:r>
      <w:r>
        <w:rPr>
          <w:rFonts w:ascii="Times New Roman" w:eastAsia="Calibri" w:hAnsi="Times New Roman"/>
          <w:sz w:val="28"/>
          <w:szCs w:val="28"/>
          <w:lang w:eastAsia="ar-SA"/>
        </w:rPr>
        <w:t>»</w:t>
      </w:r>
      <w:r w:rsidRPr="003F199E">
        <w:rPr>
          <w:rFonts w:ascii="Times New Roman" w:eastAsia="Calibri" w:hAnsi="Times New Roman"/>
          <w:sz w:val="28"/>
          <w:szCs w:val="28"/>
          <w:lang w:eastAsia="ar-SA"/>
        </w:rPr>
        <w:t>.</w:t>
      </w:r>
    </w:p>
    <w:p w14:paraId="5F7B864F" w14:textId="77777777" w:rsidR="004B4CF8" w:rsidRPr="003E087A" w:rsidRDefault="004B4CF8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441392B2" w14:textId="423A7943" w:rsidR="003E087A" w:rsidRPr="003E087A" w:rsidRDefault="004B4CF8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pacing w:val="-6"/>
          <w:sz w:val="28"/>
          <w:szCs w:val="28"/>
          <w:lang w:eastAsia="ar-SA"/>
        </w:rPr>
        <w:t>2</w:t>
      </w:r>
      <w:r w:rsidR="003E087A" w:rsidRPr="003E087A">
        <w:rPr>
          <w:rFonts w:ascii="Times New Roman" w:eastAsia="Calibri" w:hAnsi="Times New Roman"/>
          <w:spacing w:val="-6"/>
          <w:sz w:val="28"/>
          <w:szCs w:val="28"/>
          <w:lang w:eastAsia="ar-SA"/>
        </w:rPr>
        <w:t>. Информационно-техническому отделу администрации города-курорта</w:t>
      </w:r>
      <w:r w:rsidR="003E087A" w:rsidRPr="003E087A">
        <w:rPr>
          <w:rFonts w:ascii="Times New Roman" w:eastAsia="Calibri" w:hAnsi="Times New Roman"/>
          <w:sz w:val="28"/>
          <w:szCs w:val="28"/>
          <w:lang w:eastAsia="ar-SA"/>
        </w:rPr>
        <w:t xml:space="preserve">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информационно-телекоммуникационной сети «Интернет».</w:t>
      </w:r>
    </w:p>
    <w:p w14:paraId="3DEF9BD1" w14:textId="77777777" w:rsidR="003E087A" w:rsidRPr="003E087A" w:rsidRDefault="003E087A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2C398302" w14:textId="47FF47F7" w:rsidR="003E087A" w:rsidRPr="003E087A" w:rsidRDefault="004B4CF8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>3</w:t>
      </w:r>
      <w:r w:rsidR="003E087A" w:rsidRPr="003E087A">
        <w:rPr>
          <w:rFonts w:ascii="Times New Roman" w:eastAsia="Calibri" w:hAnsi="Times New Roman"/>
          <w:sz w:val="28"/>
          <w:szCs w:val="28"/>
          <w:lang w:eastAsia="ar-SA"/>
        </w:rPr>
        <w:t>. Контроль за выполнением настоящего постановления возложить на заместителя главы администрации – начальника управления по архитектуре, градостроительству и имущественным отношениям администрации города-курорта Кисловодска – главного архитектора Г.Е. Сидорова.</w:t>
      </w:r>
    </w:p>
    <w:p w14:paraId="3563B4A6" w14:textId="77777777" w:rsidR="003E087A" w:rsidRPr="003E087A" w:rsidRDefault="003E087A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</w:p>
    <w:p w14:paraId="4D1624BD" w14:textId="59582CB0" w:rsidR="003E087A" w:rsidRPr="003E087A" w:rsidRDefault="004B4CF8" w:rsidP="007B22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>4</w:t>
      </w:r>
      <w:r w:rsidR="003E087A" w:rsidRPr="003E087A">
        <w:rPr>
          <w:rFonts w:ascii="Times New Roman" w:eastAsia="Calibri" w:hAnsi="Times New Roman"/>
          <w:sz w:val="28"/>
          <w:szCs w:val="28"/>
          <w:lang w:eastAsia="ar-SA"/>
        </w:rPr>
        <w:t>. Настоящее постановление вступает в силу со дня его официального опубликования.</w:t>
      </w:r>
    </w:p>
    <w:p w14:paraId="4139DF6D" w14:textId="77777777" w:rsidR="007B223B" w:rsidRDefault="007B223B" w:rsidP="007B223B">
      <w:pPr>
        <w:suppressAutoHyphens/>
        <w:spacing w:after="0" w:line="240" w:lineRule="exact"/>
        <w:rPr>
          <w:rFonts w:ascii="Times New Roman" w:eastAsia="Calibri" w:hAnsi="Times New Roman"/>
          <w:sz w:val="28"/>
          <w:szCs w:val="28"/>
          <w:lang w:eastAsia="ar-SA"/>
        </w:rPr>
      </w:pPr>
    </w:p>
    <w:p w14:paraId="1ADEA333" w14:textId="77777777" w:rsidR="007B223B" w:rsidRDefault="007B223B" w:rsidP="007B223B">
      <w:pPr>
        <w:suppressAutoHyphens/>
        <w:spacing w:after="0" w:line="240" w:lineRule="exact"/>
        <w:rPr>
          <w:rFonts w:ascii="Times New Roman" w:eastAsia="Calibri" w:hAnsi="Times New Roman"/>
          <w:sz w:val="28"/>
          <w:szCs w:val="28"/>
          <w:lang w:eastAsia="ar-SA"/>
        </w:rPr>
      </w:pPr>
    </w:p>
    <w:p w14:paraId="0AC5899E" w14:textId="77777777" w:rsidR="007B223B" w:rsidRDefault="007B223B" w:rsidP="007B223B">
      <w:pPr>
        <w:suppressAutoHyphens/>
        <w:spacing w:after="0" w:line="240" w:lineRule="exact"/>
        <w:rPr>
          <w:rFonts w:ascii="Times New Roman" w:eastAsia="Calibri" w:hAnsi="Times New Roman"/>
          <w:sz w:val="28"/>
          <w:szCs w:val="28"/>
          <w:lang w:eastAsia="ar-SA"/>
        </w:rPr>
      </w:pPr>
    </w:p>
    <w:p w14:paraId="49F4D1A1" w14:textId="6A278FD3" w:rsidR="007B223B" w:rsidRDefault="003E087A" w:rsidP="007B223B">
      <w:pPr>
        <w:suppressAutoHyphens/>
        <w:spacing w:after="0" w:line="240" w:lineRule="exact"/>
        <w:rPr>
          <w:rFonts w:ascii="Times New Roman" w:eastAsia="Calibri" w:hAnsi="Times New Roman"/>
          <w:sz w:val="28"/>
          <w:szCs w:val="28"/>
          <w:lang w:eastAsia="ar-SA"/>
        </w:rPr>
      </w:pPr>
      <w:r w:rsidRPr="003E087A">
        <w:rPr>
          <w:rFonts w:ascii="Times New Roman" w:eastAsia="Calibri" w:hAnsi="Times New Roman"/>
          <w:sz w:val="28"/>
          <w:szCs w:val="28"/>
          <w:lang w:eastAsia="ar-SA"/>
        </w:rPr>
        <w:t>Глава города-курорта</w:t>
      </w:r>
    </w:p>
    <w:p w14:paraId="55E34C2A" w14:textId="4816A064" w:rsidR="003E087A" w:rsidRPr="003E087A" w:rsidRDefault="003E087A" w:rsidP="007B223B">
      <w:pPr>
        <w:suppressAutoHyphens/>
        <w:spacing w:after="0" w:line="240" w:lineRule="exact"/>
        <w:rPr>
          <w:rFonts w:ascii="Times New Roman" w:eastAsia="Calibri" w:hAnsi="Times New Roman"/>
          <w:sz w:val="28"/>
          <w:szCs w:val="28"/>
          <w:lang w:eastAsia="ar-SA"/>
        </w:rPr>
      </w:pPr>
      <w:r w:rsidRPr="003E087A">
        <w:rPr>
          <w:rFonts w:ascii="Times New Roman" w:eastAsia="Calibri" w:hAnsi="Times New Roman"/>
          <w:sz w:val="28"/>
          <w:szCs w:val="28"/>
          <w:lang w:eastAsia="ar-SA"/>
        </w:rPr>
        <w:t>Кисловодска</w:t>
      </w:r>
      <w:r w:rsidR="007B223B">
        <w:rPr>
          <w:rFonts w:ascii="Times New Roman" w:eastAsia="Calibri" w:hAnsi="Times New Roman"/>
          <w:sz w:val="28"/>
          <w:szCs w:val="28"/>
          <w:lang w:eastAsia="ar-SA"/>
        </w:rPr>
        <w:t xml:space="preserve">                                                                                        </w:t>
      </w:r>
      <w:proofErr w:type="spellStart"/>
      <w:r w:rsidRPr="003E087A">
        <w:rPr>
          <w:rFonts w:ascii="Times New Roman" w:eastAsia="Calibri" w:hAnsi="Times New Roman"/>
          <w:sz w:val="28"/>
          <w:szCs w:val="28"/>
          <w:lang w:eastAsia="ar-SA"/>
        </w:rPr>
        <w:t>Е.И</w:t>
      </w:r>
      <w:proofErr w:type="spellEnd"/>
      <w:r w:rsidRPr="003E087A">
        <w:rPr>
          <w:rFonts w:ascii="Times New Roman" w:eastAsia="Calibri" w:hAnsi="Times New Roman"/>
          <w:sz w:val="28"/>
          <w:szCs w:val="28"/>
          <w:lang w:eastAsia="ar-SA"/>
        </w:rPr>
        <w:t>. Моисеев</w:t>
      </w:r>
    </w:p>
    <w:p w14:paraId="3DA30460" w14:textId="77777777" w:rsidR="00B96638" w:rsidRDefault="00B96638" w:rsidP="007B223B">
      <w:pPr>
        <w:pStyle w:val="Standard"/>
        <w:pBdr>
          <w:bottom w:val="single" w:sz="4" w:space="0" w:color="00000A"/>
        </w:pBd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EBB3CA" w14:textId="77777777" w:rsidR="00B96638" w:rsidRDefault="00B96638" w:rsidP="007B223B">
      <w:pPr>
        <w:pStyle w:val="Standard"/>
        <w:pBdr>
          <w:bottom w:val="single" w:sz="4" w:space="0" w:color="00000A"/>
        </w:pBd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5D08DA" w14:textId="77777777" w:rsidR="00B96638" w:rsidRDefault="00B96638" w:rsidP="007B223B">
      <w:pPr>
        <w:pStyle w:val="Standard"/>
        <w:pBdr>
          <w:bottom w:val="single" w:sz="4" w:space="0" w:color="00000A"/>
        </w:pBd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295D14" w14:textId="582D1F4E" w:rsidR="00B96638" w:rsidRDefault="00B96638" w:rsidP="007B223B">
      <w:pPr>
        <w:pStyle w:val="Standard"/>
        <w:tabs>
          <w:tab w:val="left" w:pos="5670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Проект вносит заместитель главы администрации – начальник управления по архитектуре, градостроительству и имущественным отношениям администрации города-курорта Кисловодска – главный архитектор                                      Г.Е. Сидоров</w:t>
      </w:r>
    </w:p>
    <w:p w14:paraId="33E47F7D" w14:textId="77777777" w:rsidR="00B96638" w:rsidRDefault="00B96638" w:rsidP="007B223B">
      <w:pPr>
        <w:pStyle w:val="Standard"/>
        <w:tabs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FBB33A" w14:textId="77777777" w:rsidR="00B96638" w:rsidRDefault="00B96638" w:rsidP="007B223B">
      <w:pPr>
        <w:pStyle w:val="Standard"/>
        <w:tabs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визируют:</w:t>
      </w:r>
    </w:p>
    <w:p w14:paraId="5617A996" w14:textId="77777777" w:rsidR="00B96638" w:rsidRDefault="00B96638" w:rsidP="007B223B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1031E1" w14:textId="77777777" w:rsidR="004D407D" w:rsidRDefault="004D407D" w:rsidP="007B223B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управляющего делами администрации</w:t>
      </w:r>
    </w:p>
    <w:p w14:paraId="32565C68" w14:textId="77777777" w:rsidR="004D407D" w:rsidRDefault="004D407D" w:rsidP="007B223B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города-курорта Кисловодска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Ольшанская</w:t>
      </w:r>
    </w:p>
    <w:p w14:paraId="05192E41" w14:textId="77777777" w:rsidR="004D407D" w:rsidRDefault="004D407D" w:rsidP="007B223B">
      <w:pPr>
        <w:suppressAutoHyphens/>
        <w:spacing w:after="0" w:line="240" w:lineRule="exact"/>
        <w:jc w:val="both"/>
        <w:rPr>
          <w:rFonts w:ascii="Times New Roman" w:hAnsi="Times New Roman"/>
          <w:kern w:val="2"/>
          <w:sz w:val="28"/>
          <w:szCs w:val="28"/>
        </w:rPr>
      </w:pPr>
    </w:p>
    <w:p w14:paraId="64D1C073" w14:textId="1E6789AB" w:rsidR="00B96638" w:rsidRDefault="00B96638" w:rsidP="007B223B">
      <w:pPr>
        <w:suppressAutoHyphens/>
        <w:spacing w:after="0" w:line="240" w:lineRule="exact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Начальник правового управления</w:t>
      </w:r>
    </w:p>
    <w:p w14:paraId="5DD0D743" w14:textId="77777777" w:rsidR="00B96638" w:rsidRDefault="00B96638" w:rsidP="007B223B">
      <w:pPr>
        <w:suppressAutoHyphens/>
        <w:spacing w:after="0" w:line="240" w:lineRule="exact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администрации города-курорта</w:t>
      </w:r>
    </w:p>
    <w:p w14:paraId="2FDF1D3A" w14:textId="4BC62456" w:rsidR="00B96638" w:rsidRDefault="00B96638" w:rsidP="007B223B">
      <w:pPr>
        <w:suppressAutoHyphens/>
        <w:spacing w:after="0" w:line="240" w:lineRule="exact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Кисловодска                                                                             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О.С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Кавалеристова</w:t>
      </w:r>
      <w:proofErr w:type="spellEnd"/>
    </w:p>
    <w:p w14:paraId="3E5A7774" w14:textId="77777777" w:rsidR="007B223B" w:rsidRDefault="007B223B" w:rsidP="007B223B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5651AE" w14:textId="77777777" w:rsidR="00B96638" w:rsidRDefault="00B96638" w:rsidP="007B223B">
      <w:pPr>
        <w:pStyle w:val="Standard"/>
        <w:tabs>
          <w:tab w:val="left" w:pos="5529"/>
          <w:tab w:val="left" w:pos="7088"/>
        </w:tabs>
        <w:spacing w:after="0" w:line="240" w:lineRule="exact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подготовлен управлением по архитектуре, градостроительству и имущественным отношениям администрации города-курорта Кисловодска</w:t>
      </w:r>
    </w:p>
    <w:sectPr w:rsidR="00B96638" w:rsidSect="007B223B">
      <w:headerReference w:type="even" r:id="rId9"/>
      <w:headerReference w:type="default" r:id="rId10"/>
      <w:headerReference w:type="first" r:id="rId11"/>
      <w:pgSz w:w="11906" w:h="16838"/>
      <w:pgMar w:top="397" w:right="567" w:bottom="907" w:left="1985" w:header="56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08373E" w14:textId="77777777" w:rsidR="0031590D" w:rsidRDefault="0031590D">
      <w:pPr>
        <w:spacing w:line="240" w:lineRule="auto"/>
      </w:pPr>
      <w:r>
        <w:separator/>
      </w:r>
    </w:p>
  </w:endnote>
  <w:endnote w:type="continuationSeparator" w:id="0">
    <w:p w14:paraId="4FD63E90" w14:textId="77777777" w:rsidR="0031590D" w:rsidRDefault="003159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7B1939" w14:textId="77777777" w:rsidR="0031590D" w:rsidRDefault="0031590D">
      <w:pPr>
        <w:spacing w:after="0"/>
      </w:pPr>
      <w:r>
        <w:separator/>
      </w:r>
    </w:p>
  </w:footnote>
  <w:footnote w:type="continuationSeparator" w:id="0">
    <w:p w14:paraId="02DB188E" w14:textId="77777777" w:rsidR="0031590D" w:rsidRDefault="003159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06563A" w14:textId="77777777" w:rsidR="00254CF0" w:rsidRDefault="00254CF0">
    <w:pPr>
      <w:pStyle w:val="a6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/>
      </w:rPr>
      <w:id w:val="-444930170"/>
      <w:docPartObj>
        <w:docPartGallery w:val="AutoText"/>
      </w:docPartObj>
    </w:sdtPr>
    <w:sdtEndPr/>
    <w:sdtContent>
      <w:p w14:paraId="5A15F750" w14:textId="77777777" w:rsidR="00254CF0" w:rsidRDefault="00254CF0" w:rsidP="00C45047">
        <w:pPr>
          <w:pStyle w:val="a6"/>
          <w:tabs>
            <w:tab w:val="clear" w:pos="9355"/>
          </w:tabs>
          <w:jc w:val="center"/>
          <w:rPr>
            <w:rFonts w:ascii="Times New Roman" w:hAnsi="Times New Roman"/>
          </w:rPr>
        </w:pPr>
        <w:r w:rsidRPr="00B96638">
          <w:rPr>
            <w:rFonts w:ascii="Times New Roman" w:hAnsi="Times New Roman"/>
          </w:rPr>
          <w:fldChar w:fldCharType="begin"/>
        </w:r>
        <w:r w:rsidRPr="00B96638">
          <w:rPr>
            <w:rFonts w:ascii="Times New Roman" w:hAnsi="Times New Roman"/>
          </w:rPr>
          <w:instrText>PAGE   \* MERGEFORMAT</w:instrText>
        </w:r>
        <w:r w:rsidRPr="00B96638">
          <w:rPr>
            <w:rFonts w:ascii="Times New Roman" w:hAnsi="Times New Roman"/>
          </w:rPr>
          <w:fldChar w:fldCharType="separate"/>
        </w:r>
        <w:r w:rsidRPr="00B96638">
          <w:rPr>
            <w:rFonts w:ascii="Times New Roman" w:hAnsi="Times New Roman"/>
            <w:noProof/>
          </w:rPr>
          <w:t>2</w:t>
        </w:r>
        <w:r w:rsidRPr="00B96638">
          <w:rPr>
            <w:rFonts w:ascii="Times New Roman" w:hAnsi="Times New Roman"/>
          </w:rPr>
          <w:fldChar w:fldCharType="end"/>
        </w:r>
      </w:p>
      <w:p w14:paraId="4E0A00F5" w14:textId="17C42040" w:rsidR="00254CF0" w:rsidRPr="00B96638" w:rsidRDefault="0031590D" w:rsidP="00C45047">
        <w:pPr>
          <w:pStyle w:val="a6"/>
          <w:tabs>
            <w:tab w:val="clear" w:pos="9355"/>
          </w:tabs>
          <w:jc w:val="center"/>
          <w:rPr>
            <w:rFonts w:ascii="Times New Roman" w:hAnsi="Times New Roman"/>
          </w:rPr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5295A8" w14:textId="14F191F4" w:rsidR="00390DC8" w:rsidRPr="00390DC8" w:rsidRDefault="00390DC8" w:rsidP="00390DC8">
    <w:pPr>
      <w:pStyle w:val="a6"/>
      <w:tabs>
        <w:tab w:val="clear" w:pos="4677"/>
        <w:tab w:val="clear" w:pos="9355"/>
      </w:tabs>
      <w:jc w:val="right"/>
      <w:rPr>
        <w:rFonts w:ascii="Times New Roman" w:hAnsi="Times New Roman"/>
        <w:b/>
        <w:bCs/>
        <w:sz w:val="32"/>
        <w:szCs w:val="32"/>
      </w:rPr>
    </w:pPr>
    <w:r w:rsidRPr="00390DC8">
      <w:rPr>
        <w:rFonts w:ascii="Times New Roman" w:hAnsi="Times New Roman"/>
        <w:b/>
        <w:bCs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53D37"/>
    <w:multiLevelType w:val="hybridMultilevel"/>
    <w:tmpl w:val="4434FFB0"/>
    <w:lvl w:ilvl="0" w:tplc="C00AEC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43B84"/>
    <w:multiLevelType w:val="multilevel"/>
    <w:tmpl w:val="24743B8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77F92"/>
    <w:multiLevelType w:val="hybridMultilevel"/>
    <w:tmpl w:val="2F0417AC"/>
    <w:lvl w:ilvl="0" w:tplc="866EC0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7247"/>
    <w:rsid w:val="00000342"/>
    <w:rsid w:val="0000195F"/>
    <w:rsid w:val="00005FD4"/>
    <w:rsid w:val="00007F7D"/>
    <w:rsid w:val="0001003B"/>
    <w:rsid w:val="00013AA7"/>
    <w:rsid w:val="0001564F"/>
    <w:rsid w:val="00020E4F"/>
    <w:rsid w:val="00023B10"/>
    <w:rsid w:val="00025ACC"/>
    <w:rsid w:val="00034365"/>
    <w:rsid w:val="000343CD"/>
    <w:rsid w:val="00034AFD"/>
    <w:rsid w:val="0004411D"/>
    <w:rsid w:val="00045350"/>
    <w:rsid w:val="00053123"/>
    <w:rsid w:val="00053A3A"/>
    <w:rsid w:val="000555ED"/>
    <w:rsid w:val="00056D9C"/>
    <w:rsid w:val="00065292"/>
    <w:rsid w:val="00071262"/>
    <w:rsid w:val="00071C6C"/>
    <w:rsid w:val="00075B96"/>
    <w:rsid w:val="0007633B"/>
    <w:rsid w:val="0007676D"/>
    <w:rsid w:val="00086540"/>
    <w:rsid w:val="0008677C"/>
    <w:rsid w:val="000867D9"/>
    <w:rsid w:val="0009075D"/>
    <w:rsid w:val="00092500"/>
    <w:rsid w:val="00092B0D"/>
    <w:rsid w:val="00094E86"/>
    <w:rsid w:val="000A1C4F"/>
    <w:rsid w:val="000A25AB"/>
    <w:rsid w:val="000A4BBD"/>
    <w:rsid w:val="000A60E8"/>
    <w:rsid w:val="000A78E4"/>
    <w:rsid w:val="000B302B"/>
    <w:rsid w:val="000B79CB"/>
    <w:rsid w:val="000C1342"/>
    <w:rsid w:val="000C2D67"/>
    <w:rsid w:val="000C3383"/>
    <w:rsid w:val="000C7247"/>
    <w:rsid w:val="000C75D0"/>
    <w:rsid w:val="000D35ED"/>
    <w:rsid w:val="000D3940"/>
    <w:rsid w:val="000D3CD7"/>
    <w:rsid w:val="000D4ED3"/>
    <w:rsid w:val="000E13D4"/>
    <w:rsid w:val="000E2460"/>
    <w:rsid w:val="000E3161"/>
    <w:rsid w:val="000F56DE"/>
    <w:rsid w:val="000F69AA"/>
    <w:rsid w:val="000F6DD5"/>
    <w:rsid w:val="000F767F"/>
    <w:rsid w:val="000F7C3D"/>
    <w:rsid w:val="00100676"/>
    <w:rsid w:val="001012FB"/>
    <w:rsid w:val="00101D41"/>
    <w:rsid w:val="0010281E"/>
    <w:rsid w:val="00103A2E"/>
    <w:rsid w:val="0010514B"/>
    <w:rsid w:val="00106E1B"/>
    <w:rsid w:val="0011063D"/>
    <w:rsid w:val="00113221"/>
    <w:rsid w:val="001147C4"/>
    <w:rsid w:val="00114B00"/>
    <w:rsid w:val="001152A7"/>
    <w:rsid w:val="001154BE"/>
    <w:rsid w:val="00117237"/>
    <w:rsid w:val="00117F96"/>
    <w:rsid w:val="00120ED9"/>
    <w:rsid w:val="00121ECF"/>
    <w:rsid w:val="00122FA2"/>
    <w:rsid w:val="001263F2"/>
    <w:rsid w:val="00127D04"/>
    <w:rsid w:val="001326BD"/>
    <w:rsid w:val="00136050"/>
    <w:rsid w:val="0013767A"/>
    <w:rsid w:val="00137C25"/>
    <w:rsid w:val="00142169"/>
    <w:rsid w:val="0014333C"/>
    <w:rsid w:val="001469C5"/>
    <w:rsid w:val="00147454"/>
    <w:rsid w:val="00147C4A"/>
    <w:rsid w:val="00151678"/>
    <w:rsid w:val="0015286F"/>
    <w:rsid w:val="001563FB"/>
    <w:rsid w:val="0015769D"/>
    <w:rsid w:val="00160E46"/>
    <w:rsid w:val="00161EF7"/>
    <w:rsid w:val="00172CCC"/>
    <w:rsid w:val="0017317E"/>
    <w:rsid w:val="00174FE3"/>
    <w:rsid w:val="0017507D"/>
    <w:rsid w:val="00175EC4"/>
    <w:rsid w:val="001808F2"/>
    <w:rsid w:val="00185D89"/>
    <w:rsid w:val="00186380"/>
    <w:rsid w:val="001A0810"/>
    <w:rsid w:val="001A1718"/>
    <w:rsid w:val="001B1987"/>
    <w:rsid w:val="001B4676"/>
    <w:rsid w:val="001B4DC5"/>
    <w:rsid w:val="001D02FE"/>
    <w:rsid w:val="001D07B0"/>
    <w:rsid w:val="001D3A0B"/>
    <w:rsid w:val="001E6580"/>
    <w:rsid w:val="001E6784"/>
    <w:rsid w:val="001E79A2"/>
    <w:rsid w:val="001F221B"/>
    <w:rsid w:val="001F4B34"/>
    <w:rsid w:val="0020296E"/>
    <w:rsid w:val="00207800"/>
    <w:rsid w:val="002125CD"/>
    <w:rsid w:val="002127D6"/>
    <w:rsid w:val="002242E5"/>
    <w:rsid w:val="00226B89"/>
    <w:rsid w:val="00227ED5"/>
    <w:rsid w:val="0023188C"/>
    <w:rsid w:val="002320DB"/>
    <w:rsid w:val="002322C6"/>
    <w:rsid w:val="00233CA4"/>
    <w:rsid w:val="00234DEE"/>
    <w:rsid w:val="0024052B"/>
    <w:rsid w:val="00241BDF"/>
    <w:rsid w:val="002456BB"/>
    <w:rsid w:val="002512D7"/>
    <w:rsid w:val="00252420"/>
    <w:rsid w:val="00252B10"/>
    <w:rsid w:val="0025346F"/>
    <w:rsid w:val="002548BC"/>
    <w:rsid w:val="00254CF0"/>
    <w:rsid w:val="00254DD5"/>
    <w:rsid w:val="00255FAD"/>
    <w:rsid w:val="00262AB8"/>
    <w:rsid w:val="002662F8"/>
    <w:rsid w:val="00272BB1"/>
    <w:rsid w:val="0027519A"/>
    <w:rsid w:val="00280D27"/>
    <w:rsid w:val="0028196C"/>
    <w:rsid w:val="00284324"/>
    <w:rsid w:val="00284DFE"/>
    <w:rsid w:val="00290ED0"/>
    <w:rsid w:val="00291DB6"/>
    <w:rsid w:val="00292550"/>
    <w:rsid w:val="00295F72"/>
    <w:rsid w:val="0029651F"/>
    <w:rsid w:val="002A27A3"/>
    <w:rsid w:val="002A331D"/>
    <w:rsid w:val="002A58ED"/>
    <w:rsid w:val="002A7B6C"/>
    <w:rsid w:val="002B068A"/>
    <w:rsid w:val="002B2535"/>
    <w:rsid w:val="002B7F5F"/>
    <w:rsid w:val="002C3C8F"/>
    <w:rsid w:val="002C6B89"/>
    <w:rsid w:val="002C7773"/>
    <w:rsid w:val="002D0C8A"/>
    <w:rsid w:val="002D371E"/>
    <w:rsid w:val="002D6105"/>
    <w:rsid w:val="002E3293"/>
    <w:rsid w:val="002E486B"/>
    <w:rsid w:val="002E4B94"/>
    <w:rsid w:val="002E6B71"/>
    <w:rsid w:val="003052B6"/>
    <w:rsid w:val="0030600C"/>
    <w:rsid w:val="00307492"/>
    <w:rsid w:val="00310505"/>
    <w:rsid w:val="003121B0"/>
    <w:rsid w:val="00312DC7"/>
    <w:rsid w:val="00315442"/>
    <w:rsid w:val="0031590D"/>
    <w:rsid w:val="003164C5"/>
    <w:rsid w:val="00324618"/>
    <w:rsid w:val="00324BD6"/>
    <w:rsid w:val="00325E51"/>
    <w:rsid w:val="00330F21"/>
    <w:rsid w:val="00330F80"/>
    <w:rsid w:val="00332FD3"/>
    <w:rsid w:val="00333258"/>
    <w:rsid w:val="00334B1C"/>
    <w:rsid w:val="00335F55"/>
    <w:rsid w:val="00346080"/>
    <w:rsid w:val="0034764B"/>
    <w:rsid w:val="00352AFD"/>
    <w:rsid w:val="00352E74"/>
    <w:rsid w:val="003558F6"/>
    <w:rsid w:val="00356077"/>
    <w:rsid w:val="0035622E"/>
    <w:rsid w:val="00360DBB"/>
    <w:rsid w:val="00363E40"/>
    <w:rsid w:val="00371B30"/>
    <w:rsid w:val="00374ADF"/>
    <w:rsid w:val="003805A7"/>
    <w:rsid w:val="00380C55"/>
    <w:rsid w:val="00380D9E"/>
    <w:rsid w:val="00382DF0"/>
    <w:rsid w:val="00383D5F"/>
    <w:rsid w:val="00384F70"/>
    <w:rsid w:val="00385511"/>
    <w:rsid w:val="00385DA4"/>
    <w:rsid w:val="00390DC8"/>
    <w:rsid w:val="00392B0F"/>
    <w:rsid w:val="003933F9"/>
    <w:rsid w:val="003A1347"/>
    <w:rsid w:val="003A2E46"/>
    <w:rsid w:val="003A6D48"/>
    <w:rsid w:val="003A71A2"/>
    <w:rsid w:val="003B168C"/>
    <w:rsid w:val="003B18AE"/>
    <w:rsid w:val="003B3973"/>
    <w:rsid w:val="003C083F"/>
    <w:rsid w:val="003C10F7"/>
    <w:rsid w:val="003C13FB"/>
    <w:rsid w:val="003C2372"/>
    <w:rsid w:val="003C6E5B"/>
    <w:rsid w:val="003C7AA3"/>
    <w:rsid w:val="003C7AAF"/>
    <w:rsid w:val="003D4846"/>
    <w:rsid w:val="003D4B08"/>
    <w:rsid w:val="003D5672"/>
    <w:rsid w:val="003D7B6D"/>
    <w:rsid w:val="003E087A"/>
    <w:rsid w:val="003E7AE5"/>
    <w:rsid w:val="003F199E"/>
    <w:rsid w:val="003F1A3C"/>
    <w:rsid w:val="003F1F48"/>
    <w:rsid w:val="003F5436"/>
    <w:rsid w:val="00400AF0"/>
    <w:rsid w:val="00404418"/>
    <w:rsid w:val="00411B11"/>
    <w:rsid w:val="00411C42"/>
    <w:rsid w:val="00414078"/>
    <w:rsid w:val="004144A2"/>
    <w:rsid w:val="004145CD"/>
    <w:rsid w:val="004213B5"/>
    <w:rsid w:val="00422EC3"/>
    <w:rsid w:val="0043022A"/>
    <w:rsid w:val="00430EA3"/>
    <w:rsid w:val="00431BE4"/>
    <w:rsid w:val="004353A2"/>
    <w:rsid w:val="00441B7E"/>
    <w:rsid w:val="00441BE6"/>
    <w:rsid w:val="00442318"/>
    <w:rsid w:val="004432A5"/>
    <w:rsid w:val="004434FE"/>
    <w:rsid w:val="004445D9"/>
    <w:rsid w:val="00444B9B"/>
    <w:rsid w:val="00447AF5"/>
    <w:rsid w:val="00451FB6"/>
    <w:rsid w:val="004554B8"/>
    <w:rsid w:val="004557A1"/>
    <w:rsid w:val="0046123E"/>
    <w:rsid w:val="00463632"/>
    <w:rsid w:val="00463F39"/>
    <w:rsid w:val="00464864"/>
    <w:rsid w:val="0046742D"/>
    <w:rsid w:val="004724CC"/>
    <w:rsid w:val="00474CC6"/>
    <w:rsid w:val="004807DB"/>
    <w:rsid w:val="00483CDE"/>
    <w:rsid w:val="00483CF4"/>
    <w:rsid w:val="00490052"/>
    <w:rsid w:val="004922A3"/>
    <w:rsid w:val="004925B6"/>
    <w:rsid w:val="00494603"/>
    <w:rsid w:val="00495171"/>
    <w:rsid w:val="004A002A"/>
    <w:rsid w:val="004A178F"/>
    <w:rsid w:val="004A555F"/>
    <w:rsid w:val="004B3B70"/>
    <w:rsid w:val="004B4CF8"/>
    <w:rsid w:val="004B5B0D"/>
    <w:rsid w:val="004B72D8"/>
    <w:rsid w:val="004B7B24"/>
    <w:rsid w:val="004C2E39"/>
    <w:rsid w:val="004C57E3"/>
    <w:rsid w:val="004D407D"/>
    <w:rsid w:val="004D58A8"/>
    <w:rsid w:val="004D5EC6"/>
    <w:rsid w:val="004E0B36"/>
    <w:rsid w:val="004E63F1"/>
    <w:rsid w:val="004E6606"/>
    <w:rsid w:val="004E6BE0"/>
    <w:rsid w:val="004E6EA2"/>
    <w:rsid w:val="004E7F4F"/>
    <w:rsid w:val="004F108C"/>
    <w:rsid w:val="004F2C11"/>
    <w:rsid w:val="004F4108"/>
    <w:rsid w:val="004F5BAC"/>
    <w:rsid w:val="004F5EAE"/>
    <w:rsid w:val="0050027A"/>
    <w:rsid w:val="0050226B"/>
    <w:rsid w:val="00507B15"/>
    <w:rsid w:val="005104E0"/>
    <w:rsid w:val="0051643C"/>
    <w:rsid w:val="0051745B"/>
    <w:rsid w:val="005179C2"/>
    <w:rsid w:val="0052029B"/>
    <w:rsid w:val="00522881"/>
    <w:rsid w:val="00533F5C"/>
    <w:rsid w:val="005353DB"/>
    <w:rsid w:val="0054654B"/>
    <w:rsid w:val="00546F87"/>
    <w:rsid w:val="00547473"/>
    <w:rsid w:val="0055174F"/>
    <w:rsid w:val="0055275F"/>
    <w:rsid w:val="00555635"/>
    <w:rsid w:val="00557DDB"/>
    <w:rsid w:val="00561C0D"/>
    <w:rsid w:val="005673F3"/>
    <w:rsid w:val="005674F1"/>
    <w:rsid w:val="00567600"/>
    <w:rsid w:val="00572AF6"/>
    <w:rsid w:val="0057324D"/>
    <w:rsid w:val="00573A5F"/>
    <w:rsid w:val="00575650"/>
    <w:rsid w:val="00586107"/>
    <w:rsid w:val="005901BF"/>
    <w:rsid w:val="005922ED"/>
    <w:rsid w:val="0059500A"/>
    <w:rsid w:val="005A097F"/>
    <w:rsid w:val="005A27D5"/>
    <w:rsid w:val="005A2936"/>
    <w:rsid w:val="005A32B9"/>
    <w:rsid w:val="005A7123"/>
    <w:rsid w:val="005B06DC"/>
    <w:rsid w:val="005B160B"/>
    <w:rsid w:val="005B295F"/>
    <w:rsid w:val="005B4F75"/>
    <w:rsid w:val="005B5BC6"/>
    <w:rsid w:val="005B730E"/>
    <w:rsid w:val="005C1F04"/>
    <w:rsid w:val="005C741F"/>
    <w:rsid w:val="005D3E9B"/>
    <w:rsid w:val="005D42FA"/>
    <w:rsid w:val="005E2B74"/>
    <w:rsid w:val="005E5811"/>
    <w:rsid w:val="005E639C"/>
    <w:rsid w:val="005F19A0"/>
    <w:rsid w:val="005F2054"/>
    <w:rsid w:val="005F2236"/>
    <w:rsid w:val="00600BA6"/>
    <w:rsid w:val="00600D7A"/>
    <w:rsid w:val="00600F58"/>
    <w:rsid w:val="00613A5E"/>
    <w:rsid w:val="00613D07"/>
    <w:rsid w:val="00616263"/>
    <w:rsid w:val="00617047"/>
    <w:rsid w:val="00617112"/>
    <w:rsid w:val="00627143"/>
    <w:rsid w:val="0063433A"/>
    <w:rsid w:val="0063570F"/>
    <w:rsid w:val="0063630A"/>
    <w:rsid w:val="00642034"/>
    <w:rsid w:val="006433C2"/>
    <w:rsid w:val="00646C72"/>
    <w:rsid w:val="0065684F"/>
    <w:rsid w:val="00667A4D"/>
    <w:rsid w:val="00670EAD"/>
    <w:rsid w:val="00675956"/>
    <w:rsid w:val="00675BB7"/>
    <w:rsid w:val="00677EF9"/>
    <w:rsid w:val="00682A71"/>
    <w:rsid w:val="006831D5"/>
    <w:rsid w:val="00684776"/>
    <w:rsid w:val="006854FE"/>
    <w:rsid w:val="006A20A8"/>
    <w:rsid w:val="006A2B6C"/>
    <w:rsid w:val="006A2C7D"/>
    <w:rsid w:val="006A4DB3"/>
    <w:rsid w:val="006A5845"/>
    <w:rsid w:val="006A5BFF"/>
    <w:rsid w:val="006A6039"/>
    <w:rsid w:val="006A755E"/>
    <w:rsid w:val="006A7783"/>
    <w:rsid w:val="006B423C"/>
    <w:rsid w:val="006B531B"/>
    <w:rsid w:val="006B7214"/>
    <w:rsid w:val="006C1C1F"/>
    <w:rsid w:val="006C37DF"/>
    <w:rsid w:val="006C5903"/>
    <w:rsid w:val="006C679C"/>
    <w:rsid w:val="006C6A0D"/>
    <w:rsid w:val="006C7B7F"/>
    <w:rsid w:val="006D040E"/>
    <w:rsid w:val="006D0A94"/>
    <w:rsid w:val="006D53B4"/>
    <w:rsid w:val="006D78D3"/>
    <w:rsid w:val="006E1217"/>
    <w:rsid w:val="006E13BA"/>
    <w:rsid w:val="006E5304"/>
    <w:rsid w:val="006E6EB7"/>
    <w:rsid w:val="006F169B"/>
    <w:rsid w:val="006F26EF"/>
    <w:rsid w:val="006F4E7E"/>
    <w:rsid w:val="006F52E5"/>
    <w:rsid w:val="00702302"/>
    <w:rsid w:val="00702985"/>
    <w:rsid w:val="00702AEB"/>
    <w:rsid w:val="0070371B"/>
    <w:rsid w:val="007051CE"/>
    <w:rsid w:val="00705E31"/>
    <w:rsid w:val="00706100"/>
    <w:rsid w:val="00706CF1"/>
    <w:rsid w:val="0070749A"/>
    <w:rsid w:val="00707E53"/>
    <w:rsid w:val="00721117"/>
    <w:rsid w:val="00722DAB"/>
    <w:rsid w:val="007253F7"/>
    <w:rsid w:val="00725CC6"/>
    <w:rsid w:val="00725D00"/>
    <w:rsid w:val="00726D9A"/>
    <w:rsid w:val="00727334"/>
    <w:rsid w:val="00733906"/>
    <w:rsid w:val="00733A2A"/>
    <w:rsid w:val="007352D5"/>
    <w:rsid w:val="00736F11"/>
    <w:rsid w:val="007371CC"/>
    <w:rsid w:val="00740216"/>
    <w:rsid w:val="00746CA8"/>
    <w:rsid w:val="00751395"/>
    <w:rsid w:val="00751844"/>
    <w:rsid w:val="00751D3E"/>
    <w:rsid w:val="00754D8E"/>
    <w:rsid w:val="00756150"/>
    <w:rsid w:val="0075752B"/>
    <w:rsid w:val="007576B1"/>
    <w:rsid w:val="00760008"/>
    <w:rsid w:val="007602EF"/>
    <w:rsid w:val="00761B61"/>
    <w:rsid w:val="00763546"/>
    <w:rsid w:val="00767BE3"/>
    <w:rsid w:val="00770539"/>
    <w:rsid w:val="00773FA7"/>
    <w:rsid w:val="00775A2D"/>
    <w:rsid w:val="007776DC"/>
    <w:rsid w:val="007801F4"/>
    <w:rsid w:val="007818A1"/>
    <w:rsid w:val="00784125"/>
    <w:rsid w:val="00787948"/>
    <w:rsid w:val="007923EC"/>
    <w:rsid w:val="00794C46"/>
    <w:rsid w:val="00795E54"/>
    <w:rsid w:val="007A30E5"/>
    <w:rsid w:val="007A424E"/>
    <w:rsid w:val="007A4267"/>
    <w:rsid w:val="007B19C8"/>
    <w:rsid w:val="007B223B"/>
    <w:rsid w:val="007B2CB9"/>
    <w:rsid w:val="007B6AF2"/>
    <w:rsid w:val="007C3207"/>
    <w:rsid w:val="007C39DF"/>
    <w:rsid w:val="007D0797"/>
    <w:rsid w:val="007D41A5"/>
    <w:rsid w:val="007D4F07"/>
    <w:rsid w:val="007D77DE"/>
    <w:rsid w:val="007D7F7F"/>
    <w:rsid w:val="007E4DFF"/>
    <w:rsid w:val="007F2FBB"/>
    <w:rsid w:val="007F6A3A"/>
    <w:rsid w:val="00801F9F"/>
    <w:rsid w:val="00807CCE"/>
    <w:rsid w:val="00812DDA"/>
    <w:rsid w:val="00813673"/>
    <w:rsid w:val="0081399B"/>
    <w:rsid w:val="00814DB6"/>
    <w:rsid w:val="008204FC"/>
    <w:rsid w:val="00824810"/>
    <w:rsid w:val="008339D6"/>
    <w:rsid w:val="0084727A"/>
    <w:rsid w:val="0085019F"/>
    <w:rsid w:val="0085168C"/>
    <w:rsid w:val="00853EEF"/>
    <w:rsid w:val="00857DFB"/>
    <w:rsid w:val="00862D3A"/>
    <w:rsid w:val="0086675D"/>
    <w:rsid w:val="0087608B"/>
    <w:rsid w:val="0087684C"/>
    <w:rsid w:val="00876D58"/>
    <w:rsid w:val="00877527"/>
    <w:rsid w:val="0087792D"/>
    <w:rsid w:val="00881850"/>
    <w:rsid w:val="00884274"/>
    <w:rsid w:val="008861C2"/>
    <w:rsid w:val="00894B60"/>
    <w:rsid w:val="008A392C"/>
    <w:rsid w:val="008A39E9"/>
    <w:rsid w:val="008A6842"/>
    <w:rsid w:val="008B0590"/>
    <w:rsid w:val="008B76AC"/>
    <w:rsid w:val="008B7DFE"/>
    <w:rsid w:val="008C2F6F"/>
    <w:rsid w:val="008C2FBF"/>
    <w:rsid w:val="008C41A7"/>
    <w:rsid w:val="008C612B"/>
    <w:rsid w:val="008C6672"/>
    <w:rsid w:val="008D1AC9"/>
    <w:rsid w:val="008D32D5"/>
    <w:rsid w:val="008D3A01"/>
    <w:rsid w:val="008D4E4C"/>
    <w:rsid w:val="008D5E19"/>
    <w:rsid w:val="008D6B0E"/>
    <w:rsid w:val="008E6310"/>
    <w:rsid w:val="008E6D54"/>
    <w:rsid w:val="008E7C88"/>
    <w:rsid w:val="008F0BC3"/>
    <w:rsid w:val="008F1005"/>
    <w:rsid w:val="008F27AA"/>
    <w:rsid w:val="008F4DF6"/>
    <w:rsid w:val="008F7E9B"/>
    <w:rsid w:val="00900E82"/>
    <w:rsid w:val="00901478"/>
    <w:rsid w:val="00902716"/>
    <w:rsid w:val="00902A09"/>
    <w:rsid w:val="00906C9A"/>
    <w:rsid w:val="0090764B"/>
    <w:rsid w:val="00911377"/>
    <w:rsid w:val="00913050"/>
    <w:rsid w:val="00913BA3"/>
    <w:rsid w:val="00927A12"/>
    <w:rsid w:val="009313AD"/>
    <w:rsid w:val="0093209B"/>
    <w:rsid w:val="009322BE"/>
    <w:rsid w:val="00936CF8"/>
    <w:rsid w:val="00942791"/>
    <w:rsid w:val="00942854"/>
    <w:rsid w:val="00943F7B"/>
    <w:rsid w:val="009510F3"/>
    <w:rsid w:val="00951A42"/>
    <w:rsid w:val="009522AA"/>
    <w:rsid w:val="009527AD"/>
    <w:rsid w:val="00952E04"/>
    <w:rsid w:val="009578C3"/>
    <w:rsid w:val="00962FD0"/>
    <w:rsid w:val="0096584E"/>
    <w:rsid w:val="00971AFA"/>
    <w:rsid w:val="00973DDE"/>
    <w:rsid w:val="0097605D"/>
    <w:rsid w:val="00980584"/>
    <w:rsid w:val="0098201A"/>
    <w:rsid w:val="00985932"/>
    <w:rsid w:val="00986C95"/>
    <w:rsid w:val="00986F10"/>
    <w:rsid w:val="00995FA3"/>
    <w:rsid w:val="0099644C"/>
    <w:rsid w:val="009A5290"/>
    <w:rsid w:val="009A59E8"/>
    <w:rsid w:val="009A61DA"/>
    <w:rsid w:val="009A7622"/>
    <w:rsid w:val="009B0968"/>
    <w:rsid w:val="009B102D"/>
    <w:rsid w:val="009B60CF"/>
    <w:rsid w:val="009C1BD7"/>
    <w:rsid w:val="009C2892"/>
    <w:rsid w:val="009C3445"/>
    <w:rsid w:val="009C4E67"/>
    <w:rsid w:val="009C6D3D"/>
    <w:rsid w:val="009C7BB5"/>
    <w:rsid w:val="009C7F55"/>
    <w:rsid w:val="009D220C"/>
    <w:rsid w:val="009D2B0F"/>
    <w:rsid w:val="009D40FD"/>
    <w:rsid w:val="009D55C3"/>
    <w:rsid w:val="009E0D84"/>
    <w:rsid w:val="009E2767"/>
    <w:rsid w:val="009E6AEF"/>
    <w:rsid w:val="009F22E0"/>
    <w:rsid w:val="009F3C4E"/>
    <w:rsid w:val="00A024B8"/>
    <w:rsid w:val="00A04B15"/>
    <w:rsid w:val="00A05710"/>
    <w:rsid w:val="00A057B9"/>
    <w:rsid w:val="00A11652"/>
    <w:rsid w:val="00A12643"/>
    <w:rsid w:val="00A15876"/>
    <w:rsid w:val="00A2001A"/>
    <w:rsid w:val="00A204BD"/>
    <w:rsid w:val="00A22B95"/>
    <w:rsid w:val="00A23328"/>
    <w:rsid w:val="00A25EC5"/>
    <w:rsid w:val="00A26A4C"/>
    <w:rsid w:val="00A32B9A"/>
    <w:rsid w:val="00A34EBF"/>
    <w:rsid w:val="00A37396"/>
    <w:rsid w:val="00A42F51"/>
    <w:rsid w:val="00A44A1D"/>
    <w:rsid w:val="00A477A1"/>
    <w:rsid w:val="00A55F79"/>
    <w:rsid w:val="00A644C9"/>
    <w:rsid w:val="00A64AB8"/>
    <w:rsid w:val="00A6520B"/>
    <w:rsid w:val="00A66B27"/>
    <w:rsid w:val="00A67224"/>
    <w:rsid w:val="00A704EC"/>
    <w:rsid w:val="00A71F5A"/>
    <w:rsid w:val="00A74734"/>
    <w:rsid w:val="00A751BD"/>
    <w:rsid w:val="00A81734"/>
    <w:rsid w:val="00A84898"/>
    <w:rsid w:val="00A85BAB"/>
    <w:rsid w:val="00A8752A"/>
    <w:rsid w:val="00A9417E"/>
    <w:rsid w:val="00A96290"/>
    <w:rsid w:val="00AA14F0"/>
    <w:rsid w:val="00AA444E"/>
    <w:rsid w:val="00AA73D1"/>
    <w:rsid w:val="00AA795A"/>
    <w:rsid w:val="00AA7DC6"/>
    <w:rsid w:val="00AB0AE6"/>
    <w:rsid w:val="00AB1C97"/>
    <w:rsid w:val="00AB2E6E"/>
    <w:rsid w:val="00AB40FF"/>
    <w:rsid w:val="00AB5227"/>
    <w:rsid w:val="00AC14BA"/>
    <w:rsid w:val="00AC3089"/>
    <w:rsid w:val="00AC54AA"/>
    <w:rsid w:val="00AD11EF"/>
    <w:rsid w:val="00AD199D"/>
    <w:rsid w:val="00AD32B2"/>
    <w:rsid w:val="00AD5AD3"/>
    <w:rsid w:val="00AD6695"/>
    <w:rsid w:val="00AD6C45"/>
    <w:rsid w:val="00AE3F96"/>
    <w:rsid w:val="00AE5766"/>
    <w:rsid w:val="00AE68E5"/>
    <w:rsid w:val="00AF2647"/>
    <w:rsid w:val="00AF40B0"/>
    <w:rsid w:val="00AF4166"/>
    <w:rsid w:val="00AF4F4B"/>
    <w:rsid w:val="00AF632A"/>
    <w:rsid w:val="00B035BB"/>
    <w:rsid w:val="00B03982"/>
    <w:rsid w:val="00B03A39"/>
    <w:rsid w:val="00B03EB2"/>
    <w:rsid w:val="00B07FED"/>
    <w:rsid w:val="00B12476"/>
    <w:rsid w:val="00B13BDC"/>
    <w:rsid w:val="00B14E20"/>
    <w:rsid w:val="00B1543A"/>
    <w:rsid w:val="00B15D78"/>
    <w:rsid w:val="00B20E03"/>
    <w:rsid w:val="00B21435"/>
    <w:rsid w:val="00B30742"/>
    <w:rsid w:val="00B31E11"/>
    <w:rsid w:val="00B32B76"/>
    <w:rsid w:val="00B3508C"/>
    <w:rsid w:val="00B44BDD"/>
    <w:rsid w:val="00B527D6"/>
    <w:rsid w:val="00B57458"/>
    <w:rsid w:val="00B6347B"/>
    <w:rsid w:val="00B648AA"/>
    <w:rsid w:val="00B64996"/>
    <w:rsid w:val="00B64BDC"/>
    <w:rsid w:val="00B67017"/>
    <w:rsid w:val="00B72AE5"/>
    <w:rsid w:val="00B776D1"/>
    <w:rsid w:val="00B84F4E"/>
    <w:rsid w:val="00B8756D"/>
    <w:rsid w:val="00B908D3"/>
    <w:rsid w:val="00B92C49"/>
    <w:rsid w:val="00B93D24"/>
    <w:rsid w:val="00B94355"/>
    <w:rsid w:val="00B96638"/>
    <w:rsid w:val="00B971CF"/>
    <w:rsid w:val="00BA287D"/>
    <w:rsid w:val="00BA3C72"/>
    <w:rsid w:val="00BA4044"/>
    <w:rsid w:val="00BA4FE4"/>
    <w:rsid w:val="00BA63E6"/>
    <w:rsid w:val="00BB0002"/>
    <w:rsid w:val="00BB0819"/>
    <w:rsid w:val="00BB16D7"/>
    <w:rsid w:val="00BB28B2"/>
    <w:rsid w:val="00BB7D4D"/>
    <w:rsid w:val="00BC0997"/>
    <w:rsid w:val="00BC13E9"/>
    <w:rsid w:val="00BC1552"/>
    <w:rsid w:val="00BC678F"/>
    <w:rsid w:val="00BC7302"/>
    <w:rsid w:val="00BC73A9"/>
    <w:rsid w:val="00BD0450"/>
    <w:rsid w:val="00BD5968"/>
    <w:rsid w:val="00BD640C"/>
    <w:rsid w:val="00BE17FD"/>
    <w:rsid w:val="00BE4A5D"/>
    <w:rsid w:val="00BF11CA"/>
    <w:rsid w:val="00BF51A9"/>
    <w:rsid w:val="00BF6863"/>
    <w:rsid w:val="00C016CA"/>
    <w:rsid w:val="00C02628"/>
    <w:rsid w:val="00C02A2D"/>
    <w:rsid w:val="00C0411E"/>
    <w:rsid w:val="00C10BDE"/>
    <w:rsid w:val="00C11D3D"/>
    <w:rsid w:val="00C1374C"/>
    <w:rsid w:val="00C13858"/>
    <w:rsid w:val="00C146A2"/>
    <w:rsid w:val="00C14C01"/>
    <w:rsid w:val="00C21215"/>
    <w:rsid w:val="00C2226E"/>
    <w:rsid w:val="00C24FF9"/>
    <w:rsid w:val="00C276F4"/>
    <w:rsid w:val="00C30E34"/>
    <w:rsid w:val="00C31119"/>
    <w:rsid w:val="00C317EE"/>
    <w:rsid w:val="00C31A10"/>
    <w:rsid w:val="00C32E8E"/>
    <w:rsid w:val="00C331BE"/>
    <w:rsid w:val="00C354F3"/>
    <w:rsid w:val="00C37A93"/>
    <w:rsid w:val="00C404BE"/>
    <w:rsid w:val="00C45047"/>
    <w:rsid w:val="00C4647E"/>
    <w:rsid w:val="00C4727B"/>
    <w:rsid w:val="00C47BEF"/>
    <w:rsid w:val="00C50F20"/>
    <w:rsid w:val="00C52575"/>
    <w:rsid w:val="00C5315C"/>
    <w:rsid w:val="00C57FD6"/>
    <w:rsid w:val="00C61F73"/>
    <w:rsid w:val="00C6722D"/>
    <w:rsid w:val="00C67DDB"/>
    <w:rsid w:val="00C758CC"/>
    <w:rsid w:val="00C8026C"/>
    <w:rsid w:val="00C82D65"/>
    <w:rsid w:val="00C82F14"/>
    <w:rsid w:val="00C85C2B"/>
    <w:rsid w:val="00C97DBB"/>
    <w:rsid w:val="00CA77CD"/>
    <w:rsid w:val="00CB0BAE"/>
    <w:rsid w:val="00CB1426"/>
    <w:rsid w:val="00CB231C"/>
    <w:rsid w:val="00CB3423"/>
    <w:rsid w:val="00CB34FA"/>
    <w:rsid w:val="00CB59C5"/>
    <w:rsid w:val="00CB5E62"/>
    <w:rsid w:val="00CC4ACD"/>
    <w:rsid w:val="00CC5D06"/>
    <w:rsid w:val="00CC6B58"/>
    <w:rsid w:val="00CC6F5A"/>
    <w:rsid w:val="00CC7E99"/>
    <w:rsid w:val="00CD0883"/>
    <w:rsid w:val="00CD1137"/>
    <w:rsid w:val="00CD6AF5"/>
    <w:rsid w:val="00CD730C"/>
    <w:rsid w:val="00CD749E"/>
    <w:rsid w:val="00CD7909"/>
    <w:rsid w:val="00CE4D7B"/>
    <w:rsid w:val="00CF172F"/>
    <w:rsid w:val="00CF25B7"/>
    <w:rsid w:val="00CF41F6"/>
    <w:rsid w:val="00CF4822"/>
    <w:rsid w:val="00CF5A0A"/>
    <w:rsid w:val="00D028C0"/>
    <w:rsid w:val="00D02955"/>
    <w:rsid w:val="00D037AA"/>
    <w:rsid w:val="00D07C59"/>
    <w:rsid w:val="00D14DAF"/>
    <w:rsid w:val="00D177EB"/>
    <w:rsid w:val="00D20E81"/>
    <w:rsid w:val="00D23319"/>
    <w:rsid w:val="00D255CD"/>
    <w:rsid w:val="00D320D7"/>
    <w:rsid w:val="00D33828"/>
    <w:rsid w:val="00D40D56"/>
    <w:rsid w:val="00D43385"/>
    <w:rsid w:val="00D44566"/>
    <w:rsid w:val="00D52818"/>
    <w:rsid w:val="00D52BD3"/>
    <w:rsid w:val="00D52FD9"/>
    <w:rsid w:val="00D54E72"/>
    <w:rsid w:val="00D5726F"/>
    <w:rsid w:val="00D73572"/>
    <w:rsid w:val="00D77A53"/>
    <w:rsid w:val="00D81446"/>
    <w:rsid w:val="00D81EC8"/>
    <w:rsid w:val="00D82DC6"/>
    <w:rsid w:val="00D850F2"/>
    <w:rsid w:val="00D8525A"/>
    <w:rsid w:val="00D90D28"/>
    <w:rsid w:val="00D91936"/>
    <w:rsid w:val="00D93B5D"/>
    <w:rsid w:val="00D93D14"/>
    <w:rsid w:val="00D94AF1"/>
    <w:rsid w:val="00D96370"/>
    <w:rsid w:val="00D968C3"/>
    <w:rsid w:val="00D97380"/>
    <w:rsid w:val="00DA0027"/>
    <w:rsid w:val="00DA261A"/>
    <w:rsid w:val="00DA3A6D"/>
    <w:rsid w:val="00DA4012"/>
    <w:rsid w:val="00DB0DD5"/>
    <w:rsid w:val="00DB20D2"/>
    <w:rsid w:val="00DB2CB1"/>
    <w:rsid w:val="00DB6425"/>
    <w:rsid w:val="00DC17C4"/>
    <w:rsid w:val="00DD02A9"/>
    <w:rsid w:val="00DD5EA7"/>
    <w:rsid w:val="00DD759E"/>
    <w:rsid w:val="00DE28CB"/>
    <w:rsid w:val="00DE7185"/>
    <w:rsid w:val="00DE7B3A"/>
    <w:rsid w:val="00DF089D"/>
    <w:rsid w:val="00DF1B4D"/>
    <w:rsid w:val="00DF33F0"/>
    <w:rsid w:val="00DF7214"/>
    <w:rsid w:val="00E01B81"/>
    <w:rsid w:val="00E04192"/>
    <w:rsid w:val="00E1037E"/>
    <w:rsid w:val="00E11D8D"/>
    <w:rsid w:val="00E2044E"/>
    <w:rsid w:val="00E224B6"/>
    <w:rsid w:val="00E23001"/>
    <w:rsid w:val="00E30597"/>
    <w:rsid w:val="00E323F5"/>
    <w:rsid w:val="00E37E79"/>
    <w:rsid w:val="00E41854"/>
    <w:rsid w:val="00E425F3"/>
    <w:rsid w:val="00E42B4D"/>
    <w:rsid w:val="00E43B02"/>
    <w:rsid w:val="00E47BF6"/>
    <w:rsid w:val="00E47FC4"/>
    <w:rsid w:val="00E5109A"/>
    <w:rsid w:val="00E526F8"/>
    <w:rsid w:val="00E531F3"/>
    <w:rsid w:val="00E5460A"/>
    <w:rsid w:val="00E554B1"/>
    <w:rsid w:val="00E63572"/>
    <w:rsid w:val="00E63BFD"/>
    <w:rsid w:val="00E6517C"/>
    <w:rsid w:val="00E70B5C"/>
    <w:rsid w:val="00E7316B"/>
    <w:rsid w:val="00E73C83"/>
    <w:rsid w:val="00E77470"/>
    <w:rsid w:val="00E82449"/>
    <w:rsid w:val="00E832DF"/>
    <w:rsid w:val="00E84AEF"/>
    <w:rsid w:val="00E86BE3"/>
    <w:rsid w:val="00E91AB5"/>
    <w:rsid w:val="00E93DFD"/>
    <w:rsid w:val="00EA006D"/>
    <w:rsid w:val="00EA3981"/>
    <w:rsid w:val="00EB0052"/>
    <w:rsid w:val="00EB153B"/>
    <w:rsid w:val="00EB4607"/>
    <w:rsid w:val="00EB5248"/>
    <w:rsid w:val="00EC1587"/>
    <w:rsid w:val="00EC195E"/>
    <w:rsid w:val="00EC21CE"/>
    <w:rsid w:val="00EC38BD"/>
    <w:rsid w:val="00EC7768"/>
    <w:rsid w:val="00ED6617"/>
    <w:rsid w:val="00EE3430"/>
    <w:rsid w:val="00EE53AF"/>
    <w:rsid w:val="00EE5772"/>
    <w:rsid w:val="00EE7705"/>
    <w:rsid w:val="00EF0EBB"/>
    <w:rsid w:val="00EF0F0E"/>
    <w:rsid w:val="00F00113"/>
    <w:rsid w:val="00F0133B"/>
    <w:rsid w:val="00F013B0"/>
    <w:rsid w:val="00F02315"/>
    <w:rsid w:val="00F03789"/>
    <w:rsid w:val="00F0386C"/>
    <w:rsid w:val="00F03F02"/>
    <w:rsid w:val="00F15DD6"/>
    <w:rsid w:val="00F1613D"/>
    <w:rsid w:val="00F16C6A"/>
    <w:rsid w:val="00F20BBA"/>
    <w:rsid w:val="00F23781"/>
    <w:rsid w:val="00F23A82"/>
    <w:rsid w:val="00F25641"/>
    <w:rsid w:val="00F2621D"/>
    <w:rsid w:val="00F26BC1"/>
    <w:rsid w:val="00F31F7F"/>
    <w:rsid w:val="00F33910"/>
    <w:rsid w:val="00F33D84"/>
    <w:rsid w:val="00F33E3B"/>
    <w:rsid w:val="00F353C3"/>
    <w:rsid w:val="00F40114"/>
    <w:rsid w:val="00F41E97"/>
    <w:rsid w:val="00F4257B"/>
    <w:rsid w:val="00F457F7"/>
    <w:rsid w:val="00F478C0"/>
    <w:rsid w:val="00F47B69"/>
    <w:rsid w:val="00F50860"/>
    <w:rsid w:val="00F54346"/>
    <w:rsid w:val="00F54350"/>
    <w:rsid w:val="00F54AC0"/>
    <w:rsid w:val="00F55635"/>
    <w:rsid w:val="00F55B7C"/>
    <w:rsid w:val="00F63C8F"/>
    <w:rsid w:val="00F73DD3"/>
    <w:rsid w:val="00F762C4"/>
    <w:rsid w:val="00F7739B"/>
    <w:rsid w:val="00F8112F"/>
    <w:rsid w:val="00F81C76"/>
    <w:rsid w:val="00F8581E"/>
    <w:rsid w:val="00F91A2D"/>
    <w:rsid w:val="00F91A84"/>
    <w:rsid w:val="00F968E8"/>
    <w:rsid w:val="00FA1422"/>
    <w:rsid w:val="00FA1F2E"/>
    <w:rsid w:val="00FA2D03"/>
    <w:rsid w:val="00FA7F6C"/>
    <w:rsid w:val="00FB0EFA"/>
    <w:rsid w:val="00FB386A"/>
    <w:rsid w:val="00FB5120"/>
    <w:rsid w:val="00FB7F14"/>
    <w:rsid w:val="00FC1BA0"/>
    <w:rsid w:val="00FD2CB4"/>
    <w:rsid w:val="00FE06B1"/>
    <w:rsid w:val="00FE1555"/>
    <w:rsid w:val="00FE1608"/>
    <w:rsid w:val="00FE60B3"/>
    <w:rsid w:val="00FE6DF8"/>
    <w:rsid w:val="00FF0767"/>
    <w:rsid w:val="00FF138E"/>
    <w:rsid w:val="00FF5337"/>
    <w:rsid w:val="00FF562E"/>
    <w:rsid w:val="00FF5AD7"/>
    <w:rsid w:val="0ED6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446465"/>
  <w15:docId w15:val="{CDE66B64-4ACB-4809-BB46-164600587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">
    <w:name w:val="Обычный1"/>
    <w:qFormat/>
    <w:rPr>
      <w:rFonts w:eastAsia="Times New Roman"/>
      <w:snapToGrid w:val="0"/>
      <w:sz w:val="24"/>
    </w:rPr>
  </w:style>
  <w:style w:type="paragraph" w:customStyle="1" w:styleId="2">
    <w:name w:val="Обычный2"/>
    <w:qFormat/>
    <w:pPr>
      <w:snapToGrid w:val="0"/>
    </w:pPr>
    <w:rPr>
      <w:rFonts w:eastAsia="Times New Roman"/>
      <w:sz w:val="24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Calibri" w:eastAsia="Times New Roman" w:hAnsi="Calibri"/>
      <w:sz w:val="22"/>
      <w:szCs w:val="22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Calibri" w:eastAsia="Times New Roman" w:hAnsi="Calibri"/>
      <w:sz w:val="22"/>
      <w:szCs w:val="22"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a">
    <w:name w:val="List Paragraph"/>
    <w:basedOn w:val="a"/>
    <w:uiPriority w:val="34"/>
    <w:qFormat/>
    <w:pPr>
      <w:suppressAutoHyphens/>
      <w:ind w:left="720"/>
      <w:contextualSpacing/>
    </w:pPr>
    <w:rPr>
      <w:rFonts w:eastAsia="Calibri"/>
      <w:lang w:eastAsia="ar-SA"/>
    </w:rPr>
  </w:style>
  <w:style w:type="paragraph" w:customStyle="1" w:styleId="Standard">
    <w:name w:val="Standard"/>
    <w:qFormat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ar-SA"/>
    </w:rPr>
  </w:style>
  <w:style w:type="paragraph" w:styleId="ab">
    <w:name w:val="No Spacing"/>
    <w:qFormat/>
    <w:rPr>
      <w:rFonts w:ascii="Calibri" w:eastAsia="Times New Roman" w:hAnsi="Calibri"/>
      <w:sz w:val="22"/>
      <w:szCs w:val="22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Pr>
      <w:rFonts w:ascii="Calibri" w:eastAsia="Times New Roman" w:hAnsi="Calibri" w:cs="Calibri"/>
      <w:sz w:val="22"/>
      <w:szCs w:val="20"/>
      <w:lang w:eastAsia="ru-RU"/>
    </w:rPr>
  </w:style>
  <w:style w:type="character" w:styleId="ac">
    <w:name w:val="Strong"/>
    <w:basedOn w:val="a0"/>
    <w:uiPriority w:val="22"/>
    <w:qFormat/>
    <w:rsid w:val="004F5E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15CD5-C60B-4900-B957-FADF2A917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2680</TotalTime>
  <Pages>15</Pages>
  <Words>5341</Words>
  <Characters>30446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Пользователь</cp:lastModifiedBy>
  <cp:revision>134</cp:revision>
  <cp:lastPrinted>2025-11-11T09:58:00Z</cp:lastPrinted>
  <dcterms:created xsi:type="dcterms:W3CDTF">2021-12-28T08:18:00Z</dcterms:created>
  <dcterms:modified xsi:type="dcterms:W3CDTF">2026-10-05T11:27:00Z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E56C354470D64BC58ACD939E53063D89_12</vt:lpwstr>
  </property>
</Properties>
</file>