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5E2" w:rsidRPr="00A125E2" w:rsidRDefault="00A125E2" w:rsidP="00A125E2">
      <w:pPr>
        <w:widowControl w:val="0"/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 w:rsidRPr="00A125E2">
        <w:rPr>
          <w:sz w:val="28"/>
          <w:szCs w:val="28"/>
        </w:rPr>
        <w:t>Приложение 3</w:t>
      </w:r>
    </w:p>
    <w:p w:rsidR="00A125E2" w:rsidRDefault="00A125E2" w:rsidP="00A125E2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КРИТЕРИИ КОНКУРСНОГО ОТБОРА</w:t>
      </w:r>
    </w:p>
    <w:tbl>
      <w:tblPr>
        <w:tblStyle w:val="a5"/>
        <w:tblW w:w="936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10"/>
        <w:gridCol w:w="2411"/>
        <w:gridCol w:w="567"/>
        <w:gridCol w:w="1986"/>
        <w:gridCol w:w="142"/>
        <w:gridCol w:w="992"/>
        <w:gridCol w:w="1417"/>
        <w:gridCol w:w="1135"/>
      </w:tblGrid>
      <w:tr w:rsidR="00A125E2" w:rsidTr="00A125E2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Наименование критерия</w:t>
            </w: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Категория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Коэффициент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Удельный вес критерия в общей системе оценки, %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Суммарная доля итоговой оценки</w:t>
            </w:r>
          </w:p>
        </w:tc>
      </w:tr>
      <w:tr w:rsidR="00A125E2" w:rsidTr="00A125E2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</w:tr>
      <w:tr w:rsidR="00A125E2" w:rsidTr="00A125E2">
        <w:tc>
          <w:tcPr>
            <w:tcW w:w="936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 w:rsidP="00A86F60">
            <w:pPr>
              <w:pStyle w:val="a4"/>
              <w:numPr>
                <w:ilvl w:val="0"/>
                <w:numId w:val="1"/>
              </w:numPr>
              <w:spacing w:before="24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Показатели оценки экономической эффективности</w:t>
            </w:r>
          </w:p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A125E2" w:rsidTr="00A125E2">
        <w:trPr>
          <w:trHeight w:val="45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Сфера деятельности </w:t>
            </w: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производство, 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санаторно-курортная сфера,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гостиничная сфера, 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сфера общественного питания 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</w:tr>
      <w:tr w:rsidR="00A125E2" w:rsidTr="00A125E2">
        <w:trPr>
          <w:trHeight w:val="377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предоставление производственных, бытовых, медицинских, образовательных, туристическо-рекреационных услуг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A125E2">
        <w:trPr>
          <w:trHeight w:val="30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иная деятельность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A125E2" w:rsidTr="00A125E2">
        <w:trPr>
          <w:trHeight w:val="27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Направление, по которому производится возмещение затрат </w:t>
            </w: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приобретение производственного, медицинского оборудования,  оборудования для санаториев, гостиниц, предприятий общественного питания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</w:tr>
      <w:tr w:rsidR="00A125E2" w:rsidTr="00A125E2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приобретение офисной техники и  оборудования для офиса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A125E2">
        <w:trPr>
          <w:trHeight w:val="27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Увеличение выручки за предшествующие два года (или предшествующие периоды, в случае если деятельность осуществляется менее двух лет), предшествующих году подачи заявки на предоставление субсидии</w:t>
            </w:r>
            <w:r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  <w:t xml:space="preserve"> 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более 200 процентов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</w:tr>
      <w:tr w:rsidR="00A125E2" w:rsidTr="00A125E2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от 151 до 200 процентов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</w:tr>
      <w:tr w:rsidR="00A125E2" w:rsidTr="00A125E2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от 121 до 150 процентов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3,2</w:t>
            </w:r>
          </w:p>
        </w:tc>
      </w:tr>
      <w:tr w:rsidR="00A125E2" w:rsidTr="00A125E2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от 100 до 120 процентов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2,4</w:t>
            </w:r>
          </w:p>
        </w:tc>
      </w:tr>
      <w:tr w:rsidR="00A125E2" w:rsidTr="00A125E2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тсутствует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A125E2" w:rsidTr="00A125E2">
        <w:trPr>
          <w:trHeight w:val="270"/>
        </w:trPr>
        <w:tc>
          <w:tcPr>
            <w:tcW w:w="936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pStyle w:val="a4"/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 w:rsidP="00A86F60">
            <w:pPr>
              <w:pStyle w:val="a4"/>
              <w:numPr>
                <w:ilvl w:val="0"/>
                <w:numId w:val="1"/>
              </w:num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Показатели оценки бюджетной эффективности</w:t>
            </w:r>
          </w:p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A125E2" w:rsidTr="00A125E2">
        <w:trPr>
          <w:trHeight w:val="66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Отношение объема налогов, сборов, страховых взносов и иных обязательных платежей, уплаченных за предшествующий календарный год к объему запрашиваемой субсидии (в процентах) </w:t>
            </w: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превышает 60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</w:tr>
      <w:tr w:rsidR="00A125E2" w:rsidTr="00A125E2">
        <w:trPr>
          <w:trHeight w:val="66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свыше 40 процентов до 60 процентов (включительно)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A125E2">
        <w:trPr>
          <w:trHeight w:val="66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не превышает 40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0,8</w:t>
            </w:r>
          </w:p>
        </w:tc>
      </w:tr>
      <w:tr w:rsidR="00A125E2" w:rsidTr="00A125E2">
        <w:trPr>
          <w:trHeight w:val="660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Темп роста суммы налогов, подлежащих зачислению в бюджеты всех уровней Российской Федерации за предшествующие 2 календарных года (или предшествующие периоды, в случае если деятельность осуществляется менее двух лет), году подачи заявки </w:t>
            </w:r>
            <w:proofErr w:type="gramEnd"/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30 и более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</w:tr>
      <w:tr w:rsidR="00A125E2" w:rsidTr="00A125E2">
        <w:trPr>
          <w:trHeight w:val="66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до 30 процентов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A125E2">
        <w:trPr>
          <w:trHeight w:val="66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A125E2" w:rsidTr="00A125E2">
        <w:trPr>
          <w:trHeight w:val="384"/>
        </w:trPr>
        <w:tc>
          <w:tcPr>
            <w:tcW w:w="936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 w:rsidP="00A125E2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Показатели оценки социальной значимости *</w:t>
            </w:r>
          </w:p>
        </w:tc>
      </w:tr>
      <w:tr w:rsidR="00A125E2" w:rsidTr="00A125E2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Уровень среднемесячной заработной платы работников, состоящих в трудовых отношениях с субъектом предпринимательства,  к величине прожиточного минимума, установленного в Ставропольском крае для трудоспособного населения в расчете за квартал, предшествующий дате подачи заявки на предоставление субсидии </w:t>
            </w:r>
          </w:p>
        </w:tc>
        <w:tc>
          <w:tcPr>
            <w:tcW w:w="21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превышает величину прожиточного минимума более чем на 200 процентов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A125E2">
        <w:trPr>
          <w:trHeight w:val="25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7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превышает величину прожиточного минимума от 151 до 200 процентов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1,6</w:t>
            </w:r>
          </w:p>
        </w:tc>
      </w:tr>
      <w:tr w:rsidR="00A125E2" w:rsidTr="00A125E2">
        <w:trPr>
          <w:trHeight w:val="25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7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превышает величину прожиточного минимума от 121 до 150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  <w:tr w:rsidR="00A125E2" w:rsidTr="00A125E2">
        <w:trPr>
          <w:trHeight w:val="18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7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соответствует величине прожиточного минимума или превышает ее не более чем на 20 процентов</w:t>
            </w: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A125E2" w:rsidTr="00A125E2">
        <w:trPr>
          <w:trHeight w:val="283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297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Создание новых рабочих мест за предшествующие 2 календарных года (или предшествующих периодов, в случае если субъект предпринимательства осуществляет деятельность менее двух лет), году подачи заявки 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 и более рабочих 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</w:tr>
      <w:tr w:rsidR="00A125E2" w:rsidTr="00A125E2">
        <w:trPr>
          <w:trHeight w:val="22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7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3-5 рабочих места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A125E2" w:rsidTr="00A125E2">
        <w:trPr>
          <w:trHeight w:val="30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7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1-2 рабочих места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  <w:tr w:rsidR="00A125E2" w:rsidTr="00A125E2">
        <w:trPr>
          <w:trHeight w:val="16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97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spacing w:line="24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не создано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5E2" w:rsidRDefault="00A125E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125E2" w:rsidRDefault="00A125E2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</w:tbl>
    <w:p w:rsidR="00A125E2" w:rsidRDefault="00A125E2" w:rsidP="00A125E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125E2" w:rsidRDefault="00A125E2" w:rsidP="00A125E2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*Показатели оценки социальной значимости (пункты 6 и 7 критериев конкурсного отбора) применяются только для оценки заявок субъектов малого и среднего предпринимательства.</w:t>
      </w:r>
    </w:p>
    <w:p w:rsidR="00A125E2" w:rsidRDefault="00A125E2" w:rsidP="00A125E2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ascii="Arial" w:hAnsi="Arial" w:cs="Arial"/>
        </w:rPr>
      </w:pPr>
    </w:p>
    <w:p w:rsidR="00A125E2" w:rsidRDefault="00A125E2" w:rsidP="00A125E2">
      <w:pPr>
        <w:autoSpaceDE w:val="0"/>
        <w:autoSpaceDN w:val="0"/>
        <w:adjustRightInd w:val="0"/>
        <w:spacing w:line="240" w:lineRule="exact"/>
        <w:ind w:firstLine="539"/>
        <w:jc w:val="both"/>
        <w:rPr>
          <w:sz w:val="28"/>
          <w:szCs w:val="28"/>
        </w:rPr>
      </w:pPr>
    </w:p>
    <w:p w:rsidR="00B54822" w:rsidRDefault="00B54822"/>
    <w:sectPr w:rsidR="00B54822" w:rsidSect="00A125E2">
      <w:headerReference w:type="default" r:id="rId8"/>
      <w:pgSz w:w="11906" w:h="16838"/>
      <w:pgMar w:top="681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6D4" w:rsidRDefault="00CB36D4" w:rsidP="00A125E2">
      <w:r>
        <w:separator/>
      </w:r>
    </w:p>
  </w:endnote>
  <w:endnote w:type="continuationSeparator" w:id="0">
    <w:p w:rsidR="00CB36D4" w:rsidRDefault="00CB36D4" w:rsidP="00A12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6D4" w:rsidRDefault="00CB36D4" w:rsidP="00A125E2">
      <w:r>
        <w:separator/>
      </w:r>
    </w:p>
  </w:footnote>
  <w:footnote w:type="continuationSeparator" w:id="0">
    <w:p w:rsidR="00CB36D4" w:rsidRDefault="00CB36D4" w:rsidP="00A12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5631395"/>
      <w:docPartObj>
        <w:docPartGallery w:val="Page Numbers (Top of Page)"/>
        <w:docPartUnique/>
      </w:docPartObj>
    </w:sdtPr>
    <w:sdtContent>
      <w:p w:rsidR="00A125E2" w:rsidRDefault="00A125E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A125E2" w:rsidRDefault="00A125E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34980"/>
    <w:multiLevelType w:val="hybridMultilevel"/>
    <w:tmpl w:val="17546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D5A"/>
    <w:rsid w:val="0051642F"/>
    <w:rsid w:val="00836D5A"/>
    <w:rsid w:val="00A125E2"/>
    <w:rsid w:val="00B23543"/>
    <w:rsid w:val="00B54822"/>
    <w:rsid w:val="00CB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List Paragraph"/>
    <w:basedOn w:val="a"/>
    <w:uiPriority w:val="34"/>
    <w:qFormat/>
    <w:rsid w:val="00A125E2"/>
    <w:pPr>
      <w:ind w:left="720"/>
      <w:contextualSpacing/>
    </w:pPr>
  </w:style>
  <w:style w:type="table" w:styleId="a5">
    <w:name w:val="Table Grid"/>
    <w:basedOn w:val="a1"/>
    <w:uiPriority w:val="59"/>
    <w:rsid w:val="00A125E2"/>
    <w:pPr>
      <w:spacing w:after="0" w:line="240" w:lineRule="auto"/>
    </w:pPr>
    <w:rPr>
      <w:rFonts w:ascii="Times New Roman" w:eastAsiaTheme="minorHAnsi" w:hAnsi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125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2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125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25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List Paragraph"/>
    <w:basedOn w:val="a"/>
    <w:uiPriority w:val="34"/>
    <w:qFormat/>
    <w:rsid w:val="00A125E2"/>
    <w:pPr>
      <w:ind w:left="720"/>
      <w:contextualSpacing/>
    </w:pPr>
  </w:style>
  <w:style w:type="table" w:styleId="a5">
    <w:name w:val="Table Grid"/>
    <w:basedOn w:val="a1"/>
    <w:uiPriority w:val="59"/>
    <w:rsid w:val="00A125E2"/>
    <w:pPr>
      <w:spacing w:after="0" w:line="240" w:lineRule="auto"/>
    </w:pPr>
    <w:rPr>
      <w:rFonts w:ascii="Times New Roman" w:eastAsiaTheme="minorHAnsi" w:hAnsi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125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25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125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25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8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2</cp:revision>
  <dcterms:created xsi:type="dcterms:W3CDTF">2022-08-12T12:56:00Z</dcterms:created>
  <dcterms:modified xsi:type="dcterms:W3CDTF">2022-08-12T12:58:00Z</dcterms:modified>
</cp:coreProperties>
</file>