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DB84E" w14:textId="77777777" w:rsidR="006F3D94" w:rsidRDefault="006F3D94" w:rsidP="006F3D94">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ПОРЯДОК</w:t>
      </w:r>
    </w:p>
    <w:p w14:paraId="4F84410E" w14:textId="77777777" w:rsidR="006F3D94" w:rsidRDefault="006F3D94" w:rsidP="006F3D94">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ПРОВЕДЕНИЯ ОЦЕНКИ РЕГУЛИРУЮЩЕГО ВОЗДЕЙСТВИЯ ПРОЕКТОВ</w:t>
      </w:r>
    </w:p>
    <w:p w14:paraId="1FC0A32F" w14:textId="77777777" w:rsidR="006F3D94" w:rsidRDefault="006F3D94" w:rsidP="006F3D94">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НОРМАТИВНЫХ ПРАВОВЫХ АКТОВ АДМИНИСТРАЦИИ ГОРОДА-КУРОРТА</w:t>
      </w:r>
    </w:p>
    <w:p w14:paraId="3C410789" w14:textId="77777777" w:rsidR="006F3D94" w:rsidRDefault="006F3D94" w:rsidP="006F3D94">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КИСЛОВОДСКА И ДУМЫ ГОРОДА-КУРОРТА КИСЛОВОДСКА, ЗАТРАГИВАЮЩИХ</w:t>
      </w:r>
    </w:p>
    <w:p w14:paraId="25CAD4DC" w14:textId="77777777" w:rsidR="006F3D94" w:rsidRDefault="006F3D94" w:rsidP="006F3D94">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ВОПРОСЫ ОСУЩЕСТВЛЕНИЯ ПРЕДПРИНИМАТЕЛЬСКОЙ, ИНВЕСТИЦИОННОЙ</w:t>
      </w:r>
    </w:p>
    <w:p w14:paraId="7154B756" w14:textId="77777777" w:rsidR="006F3D94" w:rsidRDefault="006F3D94" w:rsidP="006F3D94">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И ИНОЙ ЭКОНОМИЧЕСКОЙ ДЕЯТЕЛЬНОСТИ</w:t>
      </w:r>
    </w:p>
    <w:p w14:paraId="5A0A6004"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5B126A5E" w14:textId="77777777" w:rsidR="006F3D94" w:rsidRDefault="006F3D94" w:rsidP="006F3D94">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I. Общие положения</w:t>
      </w:r>
    </w:p>
    <w:p w14:paraId="6C878E15"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Настоящий Порядок определяет процедуру проведения оценки регулирующего воздействия проектов нормативных правовых актов администрации города-курорта Кисловодска и Думы города-курорта Кисловодска (далее - ОРВ, проекты муниципальных нормативных правовых актов) устанавливающих новые, изменяющих или отменяющих ранее предусмотренные муниципальными нормативными правовыми актами обязательные требования, связанные с осуществлением предпринимательской и иной экономической деятельности, оценка соблюдения которых осуществляется в рамках муниципального контроля (надзора), привлечения к административной ответственности, предоставления лицензий и иных разрешений, аккредитации, оценки соответствия продукции, иных форм оценок и экспертиз (далее - обязательные требования); устанавливающих новые, изменяющих или отменяющих ранее предусмотренные муниципальными нормативными правовыми актами обязанности и запреты для субъектов предпринимательской и инвестиционной деятельности; устанавливающих, изменяющих или отменяющих ответственность за нарушение муниципальных нормативных правовых актов, затрагивающих вопросы осуществления предпринимательской и иной экономической деятельности.</w:t>
      </w:r>
    </w:p>
    <w:p w14:paraId="2762B81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bookmarkStart w:id="0" w:name="Par9"/>
      <w:bookmarkEnd w:id="0"/>
      <w:r>
        <w:rPr>
          <w:rFonts w:ascii="Arial" w:hAnsi="Arial" w:cs="Arial"/>
          <w:sz w:val="20"/>
          <w:szCs w:val="20"/>
        </w:rPr>
        <w:t>2.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бюджета города-курорта Кисловодска.</w:t>
      </w:r>
    </w:p>
    <w:p w14:paraId="113CF298"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Оценка регулирующего воздействия не проводится в отношении:</w:t>
      </w:r>
    </w:p>
    <w:p w14:paraId="6A337973"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проектов муниципальных нормативных правовых актов, устанавливающих, изменяющих, приостанавливающих, отменяющих налоги и сборы, установление которых отнесено к вопросам местного значения;</w:t>
      </w:r>
    </w:p>
    <w:p w14:paraId="53C70E83"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проектов муниципальных нормативных правовых актов, регулирующих бюджетные правоотношения;</w:t>
      </w:r>
    </w:p>
    <w:p w14:paraId="16849A5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проектов муниципальных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14:paraId="78220B3D"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Для целей настоящего Порядка применяются следующие понятия:</w:t>
      </w:r>
    </w:p>
    <w:p w14:paraId="4D162B3B"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уполномоченный орган - управление по экономике и инвестициям администрации города-курорта Кисловодска, ответственное за внедрение процедуры оценки регулирующего воздействия и выполняющее функции нормативно-правового, информационного и методического обеспечения оценки регулирующего воздействия, а также оценки качества проведения процедуры ОРВ разработчиками проектов муниципальных нормативных правовых актов (далее - уполномоченный орган);</w:t>
      </w:r>
    </w:p>
    <w:p w14:paraId="66854AE0"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разработчики проектов муниципальных нормативных правовых актов - структурные подразделения администрация города-курорта Кисловодска, отраслевые (функциональные) органы администрации города-курорта Кисловодска, Дума города-курорта Кисловодска и иные субъекты правотворческой инициативы, установленные </w:t>
      </w:r>
      <w:hyperlink r:id="rId4" w:history="1">
        <w:r>
          <w:rPr>
            <w:rFonts w:ascii="Arial" w:hAnsi="Arial" w:cs="Arial"/>
            <w:color w:val="0000FF"/>
            <w:sz w:val="20"/>
            <w:szCs w:val="20"/>
          </w:rPr>
          <w:t>Уставом</w:t>
        </w:r>
      </w:hyperlink>
      <w:r>
        <w:rPr>
          <w:rFonts w:ascii="Arial" w:hAnsi="Arial" w:cs="Arial"/>
          <w:sz w:val="20"/>
          <w:szCs w:val="20"/>
        </w:rPr>
        <w:t xml:space="preserve"> городского округа города-курорта Кисловодска, осуществляющие в пределах предоставленных полномочий функции по выработке единой политики города-курорта Кисловодска в сфере предпринимательской, инвестиционной и иной экономической деятельности (далее - орган-разработчик);</w:t>
      </w:r>
    </w:p>
    <w:p w14:paraId="2296686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размещение уведомления о разработке предлагаемого правового регулирования (далее - уведомление) - этап процедуры ОРВ, в ходе которого орган-разработчик организует обсуждение идеи (концепции) предлагаемого им правового регулирования с заинтересованными лицами, принимает </w:t>
      </w:r>
      <w:hyperlink w:anchor="Par129" w:history="1">
        <w:r>
          <w:rPr>
            <w:rFonts w:ascii="Arial" w:hAnsi="Arial" w:cs="Arial"/>
            <w:color w:val="0000FF"/>
            <w:sz w:val="20"/>
            <w:szCs w:val="20"/>
          </w:rPr>
          <w:t>предложения</w:t>
        </w:r>
      </w:hyperlink>
      <w:r>
        <w:rPr>
          <w:rFonts w:ascii="Arial" w:hAnsi="Arial" w:cs="Arial"/>
          <w:sz w:val="20"/>
          <w:szCs w:val="20"/>
        </w:rPr>
        <w:t xml:space="preserve"> по форме, утвержденной в Приложении N 1 настоящего Порядка;</w:t>
      </w:r>
    </w:p>
    <w:p w14:paraId="7F3079B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сводный отчет о результатах проведения оценки регулирующего воздействия проекта муниципального нормативного правового акта (далее - сводный отчет) - документ, содержащий выводы по итогам проведения органом-разработчиком исследования о возможных вариантах решения выявленной в соответствующей сфере общественных отношений проблемы, а также результаты расчетов издержек и выгод применения указанных вариантов решения. Форма сводного </w:t>
      </w:r>
      <w:hyperlink w:anchor="Par160" w:history="1">
        <w:r>
          <w:rPr>
            <w:rFonts w:ascii="Arial" w:hAnsi="Arial" w:cs="Arial"/>
            <w:color w:val="0000FF"/>
            <w:sz w:val="20"/>
            <w:szCs w:val="20"/>
          </w:rPr>
          <w:t>отчета</w:t>
        </w:r>
      </w:hyperlink>
      <w:r>
        <w:rPr>
          <w:rFonts w:ascii="Arial" w:hAnsi="Arial" w:cs="Arial"/>
          <w:sz w:val="20"/>
          <w:szCs w:val="20"/>
        </w:rPr>
        <w:t xml:space="preserve"> утверждена в Приложении N 2 к настоящему Порядку;</w:t>
      </w:r>
    </w:p>
    <w:p w14:paraId="01B9EE5F"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официальный сайт - информационный ресурс в информационно-телекоммуникационной сети "Интернет", определенный администрацией города-курорта Кисловодска для размещения сведений о проведении процедуры ОРВ, в том числе в целях организации публичных консультаций и информирования об их результатах (далее - официальный сайт);</w:t>
      </w:r>
    </w:p>
    <w:p w14:paraId="54FA6F47"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размещение проекта муниципального нормативного правового акта и сводного отчета - этап процедуры ОРВ, в ходе которого орган-разработчик и (или) уполномоченный орган организует обсуждение текста проекта муниципального нормативного правового акта и сводного отчета с заинтересованными лицами, в том числе с использованием официальных сайтов в информационно-телекоммуникационной сети "Интернет";</w:t>
      </w:r>
    </w:p>
    <w:p w14:paraId="268BDC8D"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публичные консультации - открытое обсуждение с заинтересованными лицами идеи (концепции) предлагаемого органом-разработчиком правового регулирования, организуемого органом-разработчиком в ходе проведения процедуры ОРВ, а также текста проекта муниципального нормативного правового акта и сводного отчета, организуемого органом-разработчиком и (или) уполномоченным органом в ходе проведения процедуры ОРВ и подготовки заключения об оценке регулирующего воздействия;</w:t>
      </w:r>
    </w:p>
    <w:p w14:paraId="5E98CAF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заключение об оценке регулирующего воздействия - завершающий процедуру ОРВ документ, подготавливаемый уполномоченным органом и содержащий выводы об обоснованности полученных органом-разработчиком результатов оценки регулирующего воздействия проекта муниципального нормативного правового акта;</w:t>
      </w:r>
    </w:p>
    <w:p w14:paraId="26AF32FC"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заключение об экспертизе - завершающий экспертизу документ, подготавливаемый уполномоченным органом и содержащий вывод о положениях муниципального нормативного правового акта, в отношении которого проводится экспертиза, создающих необоснованные затруднения для осуществления предпринимательской, инвестиционной и иной экономической деятельности, или об отсутствии таких положений, а также обоснование сделанных выводов.</w:t>
      </w:r>
    </w:p>
    <w:p w14:paraId="2A43AB70"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Процедура проведения оценки регулирующего воздействия предусматривает следующие этапы:</w:t>
      </w:r>
    </w:p>
    <w:p w14:paraId="0114C2E1"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размещение разработчиком проекта муниципального нормативного правового акта на официальном сайте администрации города-курорта Кисловодска в информационно-телекоммуникационной сети "Интернет" уведомления о подготовке муниципального нормативного правового акта;</w:t>
      </w:r>
    </w:p>
    <w:p w14:paraId="1484E76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обеспечение разработчиком проекта муниципального нормативного правового акта проведения публичных консультаций по проекту муниципального нормативного правового акта;</w:t>
      </w:r>
    </w:p>
    <w:p w14:paraId="49AD9CE7"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проведение уполномоченным органом экспертизы на предмет соблюдения органом - разработчиком установленных настоящим Порядком процедур проведения оценки регулирующего воздействия и отсутствия в проекте муниципального нормативного правового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и подготовка заключения об оценке регулирующего воздействия.</w:t>
      </w:r>
    </w:p>
    <w:p w14:paraId="24692A64" w14:textId="77777777" w:rsidR="006F3D94" w:rsidRDefault="006F3D94" w:rsidP="006F3D94">
      <w:pPr>
        <w:keepNext w:val="0"/>
        <w:keepLines w:val="0"/>
        <w:autoSpaceDE w:val="0"/>
        <w:autoSpaceDN w:val="0"/>
        <w:adjustRightInd w:val="0"/>
        <w:spacing w:before="20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II. Подготовка муниципального нормативного правового акта</w:t>
      </w:r>
    </w:p>
    <w:p w14:paraId="718BFFA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Приняв решение о подготовке проекта муниципального нормативного правового акта, орган-разработчик в течение одного рабочего дня размещает уведомление, подписанное руководителем или иным уполномоченным на то должностным лицом органа-разработчика, на официальном сайте администрации города-курорта Кисловодска в информационно-телекоммуникационной сети "Интернет".</w:t>
      </w:r>
    </w:p>
    <w:p w14:paraId="22DC059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Уведомление должно содержать:</w:t>
      </w:r>
    </w:p>
    <w:p w14:paraId="6DCF037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вид, наименование и планируемый срок вступления в силу нормативного правового акта, а также сведения о необходимости или отсутствии необходимости установления переходного периода;</w:t>
      </w:r>
    </w:p>
    <w:p w14:paraId="39C4BA02"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краткое изложение цели регулирования и общую характеристику соответствующих общественных отношений, а также обоснование необходимости подготовки нормативного правового акта;</w:t>
      </w:r>
    </w:p>
    <w:p w14:paraId="4B20A72F"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сведения о разработчике проекта нормативного правового акта;</w:t>
      </w:r>
    </w:p>
    <w:p w14:paraId="3EBA825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форму представления </w:t>
      </w:r>
      <w:hyperlink w:anchor="Par129" w:history="1">
        <w:r>
          <w:rPr>
            <w:rFonts w:ascii="Arial" w:hAnsi="Arial" w:cs="Arial"/>
            <w:color w:val="0000FF"/>
            <w:sz w:val="20"/>
            <w:szCs w:val="20"/>
          </w:rPr>
          <w:t>предложений</w:t>
        </w:r>
      </w:hyperlink>
      <w:r>
        <w:rPr>
          <w:rFonts w:ascii="Arial" w:hAnsi="Arial" w:cs="Arial"/>
          <w:sz w:val="20"/>
          <w:szCs w:val="20"/>
        </w:rPr>
        <w:t>, утвержденную в Приложению 1 к настоящему Порядку;</w:t>
      </w:r>
    </w:p>
    <w:p w14:paraId="14278D17"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 в течение которого разработчиком проекта нормативного правового акта принимаются предложения от заинтересованных лиц, который не может составлять менее 5-ти рабочих дней, с даты размещения уведомления на официальном сайте, и способ их представления.</w:t>
      </w:r>
    </w:p>
    <w:p w14:paraId="4C5C6F6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bookmarkStart w:id="1" w:name="Par36"/>
      <w:bookmarkEnd w:id="1"/>
      <w:r>
        <w:rPr>
          <w:rFonts w:ascii="Arial" w:hAnsi="Arial" w:cs="Arial"/>
          <w:sz w:val="20"/>
          <w:szCs w:val="20"/>
        </w:rPr>
        <w:t>8. О размещении уведомления разработчик проекта муниципального нормативного правового акта в течение одного рабочего дня со дня размещения уведомления на официальном сайте, извещает с указанием сведений о месте размещения уведомления (полный электронный адрес официального сайта):</w:t>
      </w:r>
    </w:p>
    <w:p w14:paraId="112A267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отраслевые органы государственной власти Ставропольского края, к полномочиям которых относятся вопросы, предлагаемые к правовому регулированию;</w:t>
      </w:r>
    </w:p>
    <w:p w14:paraId="1912ACF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структурные подразделения администрации города-курорта Кисловодска, отраслевые (функциональные) органы администрации города-курорта Кисловодска, к полномочиям которых относятся вопросы, предлагаемые к правовому регулированию, Думу города-курорта Кисловодска);</w:t>
      </w:r>
    </w:p>
    <w:p w14:paraId="7C81BA91"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органы и организации, действующие на территории города-курорта Кисловодска, целью деятельности которых является защита и представление интересов субъектов предпринимательской, инвестиционной и иной экономической деятельности;</w:t>
      </w:r>
    </w:p>
    <w:p w14:paraId="17DF5A25"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уполномоченного по защите прав предпринимателей в Ставропольском крае;</w:t>
      </w:r>
    </w:p>
    <w:p w14:paraId="6E91EE8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иных лиц, которых целесообразно привлечь к публичным консультациям, исходя из содержания проблемы, цели и предмета регулирования.</w:t>
      </w:r>
    </w:p>
    <w:p w14:paraId="6F783D2E"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Отсутствие у органа-разработчика исчерпывающих сведений о круге лиц, интересы которых могут быть затронуты предлагаемым правовым регулированием, не является основанием для отказа от рассылки извещений о проведении публичных консультаций.</w:t>
      </w:r>
    </w:p>
    <w:p w14:paraId="72CFF808"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В течение одного рабочего дня со дня окончания установленного в уведомлении срока орган-разработчик осуществляет рассмотрение всех предложений, поступивших в срок и по форме, которые установлены в уведомлении, и составление сводки поступивших предложений, которая в этот же срок подписывается руководителем или иным уполномоченным на то должностным лицом органа-разработчика.</w:t>
      </w:r>
    </w:p>
    <w:p w14:paraId="2F6B4185"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сводке поступивших предложений указываются автор и содержание предложения, результат его рассмотрения (предполагается ли использовать данное предложение при разработке проекта муниципального нормативного правового акта либо при обосновании решения об отказе от его разработки; в случае отказа от использования предложения указываются причины такого решения).</w:t>
      </w:r>
    </w:p>
    <w:p w14:paraId="40BD537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Также в сводке поступивших предложений указывается перечень органов и организаций, которым были направлены извещения о размещении уведомления в соответствии с </w:t>
      </w:r>
      <w:hyperlink w:anchor="Par36" w:history="1">
        <w:r>
          <w:rPr>
            <w:rFonts w:ascii="Arial" w:hAnsi="Arial" w:cs="Arial"/>
            <w:color w:val="0000FF"/>
            <w:sz w:val="20"/>
            <w:szCs w:val="20"/>
          </w:rPr>
          <w:t>пунктом 8</w:t>
        </w:r>
      </w:hyperlink>
      <w:r>
        <w:rPr>
          <w:rFonts w:ascii="Arial" w:hAnsi="Arial" w:cs="Arial"/>
          <w:sz w:val="20"/>
          <w:szCs w:val="20"/>
        </w:rPr>
        <w:t xml:space="preserve"> настоящего Порядка.</w:t>
      </w:r>
    </w:p>
    <w:p w14:paraId="3A381FB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9.1. В день подписания руководителем или иным уполномоченным на то должностным лицом органа-разработчика, сводка поступивших предложений размещается органом-разработчиком на официальном сайте.</w:t>
      </w:r>
    </w:p>
    <w:p w14:paraId="1625E31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В течение одного рабочего дня со дня рассмотрения поступивших предложений орган-разработчик принимает мотивированное решение о подготовке проекта муниципального правового акта либо об отказе от его подготовки. При отказе от подготовки проекта муниципального нормативного правового акта орган-разработчик в течение одного рабочего дня со дня принятия такого решения размещает мотивированное решение, подписанное руководителем или иным уполномоченным на то должностным лицом органа-разработчика, на официальном сайте и доводит до сведения органов и организаций, указанных в </w:t>
      </w:r>
      <w:hyperlink w:anchor="Par36" w:history="1">
        <w:r>
          <w:rPr>
            <w:rFonts w:ascii="Arial" w:hAnsi="Arial" w:cs="Arial"/>
            <w:color w:val="0000FF"/>
            <w:sz w:val="20"/>
            <w:szCs w:val="20"/>
          </w:rPr>
          <w:t>пункте 8</w:t>
        </w:r>
      </w:hyperlink>
      <w:r>
        <w:rPr>
          <w:rFonts w:ascii="Arial" w:hAnsi="Arial" w:cs="Arial"/>
          <w:sz w:val="20"/>
          <w:szCs w:val="20"/>
        </w:rPr>
        <w:t xml:space="preserve"> настоящего Порядка.</w:t>
      </w:r>
    </w:p>
    <w:p w14:paraId="46858587"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10.1. В случае принятия решения о подготовке проекта муниципального нормативного правового акта орган-разработчик выбирает наилучший из имеющихся вариантов правового регулирования соответствующих общественных отношений (далее - правовое регулирование), в срок не позднее двух рабочих дней со дня принятия такого решения на его основе разрабатывает проект муниципального </w:t>
      </w:r>
      <w:r>
        <w:rPr>
          <w:rFonts w:ascii="Arial" w:hAnsi="Arial" w:cs="Arial"/>
          <w:sz w:val="20"/>
          <w:szCs w:val="20"/>
        </w:rPr>
        <w:lastRenderedPageBreak/>
        <w:t>нормативного правового акта и формирует сводный отчет о результатах проведения оценки регулирующего воздействия указанного проекта акта по утвержденной настоящим Порядком форме.</w:t>
      </w:r>
    </w:p>
    <w:p w14:paraId="0B60714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Выбор наилучшего варианта правового регулирования осуществляется с учетом следующих основных критериев:</w:t>
      </w:r>
    </w:p>
    <w:p w14:paraId="0DE64D1F"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эффективность, определяемая высокой степенью вероятности достижения заявленных целей правового регулирования;</w:t>
      </w:r>
    </w:p>
    <w:p w14:paraId="572944B3"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уровень и степень обоснованности предполагаемых затрат потенциальных адресатов предлагаемого правового регулирования и бюджетов бюджетной системы Российской Федерации;</w:t>
      </w:r>
    </w:p>
    <w:p w14:paraId="653D67D5"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предполагаемая польза для соответствующей сферы общественных отношений, выражающаяся в создании благоприятных условий для ее развития.</w:t>
      </w:r>
    </w:p>
    <w:p w14:paraId="7FC54A4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10.2. В случае, если по итогам рассмотрения предложений, органом-разработчиком принято решение о выборе варианта правового регулирования, отличного от первоначально предлагавшегося, орган-разработчик проекта муниципального нормативного правового акта обосновывает необходимость выбора варианта, отличного от предлагавшегося, в сводном отчете.</w:t>
      </w:r>
    </w:p>
    <w:p w14:paraId="4EBFF902"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10.3. Сводный отчет составляется органом-разработчиком с учетом результатов рассмотрения предложений.</w:t>
      </w:r>
    </w:p>
    <w:p w14:paraId="35C0B2F2" w14:textId="77777777" w:rsidR="006F3D94" w:rsidRDefault="006F3D94" w:rsidP="006F3D94">
      <w:pPr>
        <w:keepNext w:val="0"/>
        <w:keepLines w:val="0"/>
        <w:autoSpaceDE w:val="0"/>
        <w:autoSpaceDN w:val="0"/>
        <w:adjustRightInd w:val="0"/>
        <w:spacing w:before="20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III. Проведение публичных консультаций</w:t>
      </w:r>
    </w:p>
    <w:p w14:paraId="3C9DB300"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bookmarkStart w:id="2" w:name="Par56"/>
      <w:bookmarkEnd w:id="2"/>
      <w:r>
        <w:rPr>
          <w:rFonts w:ascii="Arial" w:hAnsi="Arial" w:cs="Arial"/>
          <w:sz w:val="20"/>
          <w:szCs w:val="20"/>
        </w:rPr>
        <w:t xml:space="preserve">11. В целях организации публичных консультаций по проекту муниципального нормативного правового акта орган-разработчик размещает на официальном сайте подготовленный проект муниципального нормативного правового акта, пояснительную записку к нему, заполненный сводный отчет (за исключением раздела, содержащего информацию о проведении публичных консультаций по проекту муниципального нормативного правового акта), форму представления </w:t>
      </w:r>
      <w:hyperlink w:anchor="Par240" w:history="1">
        <w:r>
          <w:rPr>
            <w:rFonts w:ascii="Arial" w:hAnsi="Arial" w:cs="Arial"/>
            <w:color w:val="0000FF"/>
            <w:sz w:val="20"/>
            <w:szCs w:val="20"/>
          </w:rPr>
          <w:t>предложений</w:t>
        </w:r>
      </w:hyperlink>
      <w:r>
        <w:rPr>
          <w:rFonts w:ascii="Arial" w:hAnsi="Arial" w:cs="Arial"/>
          <w:sz w:val="20"/>
          <w:szCs w:val="20"/>
        </w:rPr>
        <w:t xml:space="preserve"> в связи с проведением публичных консультаций, утвержденную в Приложении N 3 настоящего Порядка.</w:t>
      </w:r>
    </w:p>
    <w:p w14:paraId="08E8CC9D"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12. О проведении публичных консультаций по проекту муниципального нормативного правового акта орган-разработчик в течение одного рабочего дня со дня размещения на официальном сайте документов, предусмотренных </w:t>
      </w:r>
      <w:hyperlink w:anchor="Par56" w:history="1">
        <w:r>
          <w:rPr>
            <w:rFonts w:ascii="Arial" w:hAnsi="Arial" w:cs="Arial"/>
            <w:color w:val="0000FF"/>
            <w:sz w:val="20"/>
            <w:szCs w:val="20"/>
          </w:rPr>
          <w:t>пунктом 11</w:t>
        </w:r>
      </w:hyperlink>
      <w:r>
        <w:rPr>
          <w:rFonts w:ascii="Arial" w:hAnsi="Arial" w:cs="Arial"/>
          <w:sz w:val="20"/>
          <w:szCs w:val="20"/>
        </w:rPr>
        <w:t xml:space="preserve"> настоящего Порядка извещает (посредством телефонной связи, факсимильной связи или по электронной почте) органы и организации, определенные в </w:t>
      </w:r>
      <w:hyperlink w:anchor="Par36" w:history="1">
        <w:r>
          <w:rPr>
            <w:rFonts w:ascii="Arial" w:hAnsi="Arial" w:cs="Arial"/>
            <w:color w:val="0000FF"/>
            <w:sz w:val="20"/>
            <w:szCs w:val="20"/>
          </w:rPr>
          <w:t>пункте 8</w:t>
        </w:r>
      </w:hyperlink>
      <w:r>
        <w:rPr>
          <w:rFonts w:ascii="Arial" w:hAnsi="Arial" w:cs="Arial"/>
          <w:sz w:val="20"/>
          <w:szCs w:val="20"/>
        </w:rPr>
        <w:t xml:space="preserve"> настоящего Порядка, указав:</w:t>
      </w:r>
    </w:p>
    <w:p w14:paraId="65FE4CB1"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сведения о месте размещения проекта муниципального нормативного правового акта (полный электронный адрес официального сайта);</w:t>
      </w:r>
    </w:p>
    <w:p w14:paraId="67D1223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срок проведения публичных консультаций по проекту нормативного правового акта, в течение которого разработчиком проекта нормативного правового акта принимаются предложения, и способ их предоставления.</w:t>
      </w:r>
    </w:p>
    <w:p w14:paraId="5D1A010D"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13. Срок проведения публичных консультаций по проекту муниципального нормативного правового акта устанавливается органом-разработчиком, но не может составлять менее 10-ти рабочих дней.</w:t>
      </w:r>
    </w:p>
    <w:p w14:paraId="49A7399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 В течение трех рабочих дней со дня окончания срока проведения публичных консультаций орган-разработчик осуществляет рассмотрение всех предложений, поступивших в установленный срок в связи с проведением публичных консультаций по проекту муниципального нормативного правового акта и представленных по утвержденной настоящим Порядком форме представления предложений, и составление сводки предложений, которая в этот же срок подписывается руководителем или иным уполномоченным на то должностным лицом органа-разработчика.</w:t>
      </w:r>
    </w:p>
    <w:p w14:paraId="2F596F4F"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сводке предложений указываются автор и содержание (или) предложения, результат его рассмотрения (предполагается ли использовать данное предложение при дальнейшей доработке проекта муниципального нормативного правового акта, либо при обосновании решения об отказе от подготовки проекта муниципального нормативного правового акта; в случае отказа от использования предложения, указываются причины такого решения).</w:t>
      </w:r>
    </w:p>
    <w:p w14:paraId="1510038B"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Также в сводке предложений указывается перечень органов и организаций, которым были направлены извещения о проведении публичных консультаций по проекту муниципального нормативного правового акта в соответствии с </w:t>
      </w:r>
      <w:hyperlink w:anchor="Par36" w:history="1">
        <w:r>
          <w:rPr>
            <w:rFonts w:ascii="Arial" w:hAnsi="Arial" w:cs="Arial"/>
            <w:color w:val="0000FF"/>
            <w:sz w:val="20"/>
            <w:szCs w:val="20"/>
          </w:rPr>
          <w:t>пунктом 8</w:t>
        </w:r>
      </w:hyperlink>
      <w:r>
        <w:rPr>
          <w:rFonts w:ascii="Arial" w:hAnsi="Arial" w:cs="Arial"/>
          <w:sz w:val="20"/>
          <w:szCs w:val="20"/>
        </w:rPr>
        <w:t xml:space="preserve"> настоящего Порядка.</w:t>
      </w:r>
    </w:p>
    <w:p w14:paraId="226496CF"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14.1. В день подписания руководителем или иным уполномоченным на то должностным лицом органа-разработчика сводка замечаний и предложений размещается органом-разработчиком на официальном сайте.</w:t>
      </w:r>
    </w:p>
    <w:p w14:paraId="07FA363B"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15. В течение одного рабочего дня со дня рассмотрения предложений органом-разработчиком может быть принято мотивированное решение об отказе от подготовки проекта муниципального нормативного правового акта, которое подписывается руководителем или уполномоченным на то должностным лицом органа-разработчика проекта муниципального нормативного правового акта. В этом случае разработчик проекта муниципального нормативного правового акта в течение одного рабочего дня со дня принятия такого решения размещает его на официальном сайте и сообщает об этом лицам, представившим замечания и предложения.</w:t>
      </w:r>
    </w:p>
    <w:p w14:paraId="24FF1D4C"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16. По окончании публичных консультаций по проекту муниципального нормативного правового акта орган-разработчик в течение пяти рабочих дней после окончания публичных консультаций, рассмотрев поступившие предложения, при необходимости дорабатывает проект муниципального нормативного правового акта и сводный отчет, а также заполняет раздел сводного отчета, содержащий информацию о проведении публичных консультаций по проекту акта.</w:t>
      </w:r>
    </w:p>
    <w:p w14:paraId="6A13B85C"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bookmarkStart w:id="3" w:name="Par67"/>
      <w:bookmarkEnd w:id="3"/>
      <w:r>
        <w:rPr>
          <w:rFonts w:ascii="Arial" w:hAnsi="Arial" w:cs="Arial"/>
          <w:sz w:val="20"/>
          <w:szCs w:val="20"/>
        </w:rPr>
        <w:t>17. Доработанные при необходимости по результатам проведения публичных консультаций проект нормативного правового акта, пояснительная записка к нему и сводный отчет в срок, не превышающий семи рабочих дней после дня окончания публичных консультаций, размещаются разработчиком проекта нормативного правового акта на официальном сайте и вместе со сводкой предложений направляются в уполномоченный орган для подготовки заключения об оценке регулирующего воздействия.</w:t>
      </w:r>
    </w:p>
    <w:p w14:paraId="119493C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18. В случае если сводный отчет сформирован не по форме, утвержденной в </w:t>
      </w:r>
      <w:hyperlink w:anchor="Par160" w:history="1">
        <w:r>
          <w:rPr>
            <w:rFonts w:ascii="Arial" w:hAnsi="Arial" w:cs="Arial"/>
            <w:color w:val="0000FF"/>
            <w:sz w:val="20"/>
            <w:szCs w:val="20"/>
          </w:rPr>
          <w:t>Приложении 2</w:t>
        </w:r>
      </w:hyperlink>
      <w:r>
        <w:rPr>
          <w:rFonts w:ascii="Arial" w:hAnsi="Arial" w:cs="Arial"/>
          <w:sz w:val="20"/>
          <w:szCs w:val="20"/>
        </w:rPr>
        <w:t xml:space="preserve"> к настоящему Порядку, или содержит не полную информацию, уполномоченный орган в течение двух рабочих дней со дня его получения возвращает сводный отчет вместе с документами, указанными в </w:t>
      </w:r>
      <w:hyperlink w:anchor="Par67" w:history="1">
        <w:r>
          <w:rPr>
            <w:rFonts w:ascii="Arial" w:hAnsi="Arial" w:cs="Arial"/>
            <w:color w:val="0000FF"/>
            <w:sz w:val="20"/>
            <w:szCs w:val="20"/>
          </w:rPr>
          <w:t>пункте 17</w:t>
        </w:r>
      </w:hyperlink>
      <w:r>
        <w:rPr>
          <w:rFonts w:ascii="Arial" w:hAnsi="Arial" w:cs="Arial"/>
          <w:sz w:val="20"/>
          <w:szCs w:val="20"/>
        </w:rPr>
        <w:t xml:space="preserve"> настоящего Порядка, разработчику проекта муниципального нормативного правового акта на доработку.</w:t>
      </w:r>
    </w:p>
    <w:p w14:paraId="0BF580BA" w14:textId="77777777" w:rsidR="006F3D94" w:rsidRDefault="006F3D94" w:rsidP="006F3D94">
      <w:pPr>
        <w:keepNext w:val="0"/>
        <w:keepLines w:val="0"/>
        <w:autoSpaceDE w:val="0"/>
        <w:autoSpaceDN w:val="0"/>
        <w:adjustRightInd w:val="0"/>
        <w:spacing w:before="20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IV. Подготовка заключения об оценке регулирующего воздействия проекта муниципального нормативного правового акта</w:t>
      </w:r>
    </w:p>
    <w:p w14:paraId="64580DB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19. Заключение об оценке регулирующего воздействия содержит выводы об обоснованности выбора органом-разработчиком варианта правового регулирования и о наличии либо отсутствии положений, необоснованно затрудняющих осуществление предпринимательской, инвестиционной и иной экономической деятельности,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w:t>
      </w:r>
    </w:p>
    <w:p w14:paraId="21136E37"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20. Уполномоченный орган осуществляет подготовку заключения об оценке регулирующего воздействия в срок не более 5 рабочих дней.</w:t>
      </w:r>
    </w:p>
    <w:p w14:paraId="0177FF10"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21. Уполномоченный орган осуществляет анализ обоснованности выводов органа-разработчика относительно необходимости введения предлагаемого им способа правового регулирования.</w:t>
      </w:r>
    </w:p>
    <w:p w14:paraId="7380BC6F"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22. Анализ, проводимый уполномоченным органом, основывается на результатах исследования органом-разработчиком выявленной проблемы, представленных в сводном отчете. При этом учитываются также мнения потенциальных адресатов предлагаемого правового регулирования, отраженные в сводках предложений, поступивших по результатам проведения публичных консультаций.</w:t>
      </w:r>
    </w:p>
    <w:p w14:paraId="2CC9F44C"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23. В ходе анализа обоснованности выбора предлагаемого правового регулирования уполномоченный орган формирует мнение относительно рассмотрения возможных вариантов правового регулирования выявленной проблемы, а также эффективности данных способов решения проблемы в сравнении с действующим на момент проведения процедуры ОРВ правовым регулированием рассматриваемой сферы общественных отношений.</w:t>
      </w:r>
    </w:p>
    <w:p w14:paraId="5AADE44B"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24. При оценке эффективности предложенных вариантов правового регулирования, уполномоченный орган обращает внимание на следующие основные сведения, содержащиеся в соответствующих разделах сводного отчета:</w:t>
      </w:r>
    </w:p>
    <w:p w14:paraId="5C1C058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точность формулировки выявленной проблемы;</w:t>
      </w:r>
    </w:p>
    <w:p w14:paraId="3A0D2F03"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обоснованность качественного и количественного определения потенциальных адресатов предлагаемого правового регулирования;</w:t>
      </w:r>
    </w:p>
    <w:p w14:paraId="26D1628E"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определение целей предлагаемого правового регулирования;</w:t>
      </w:r>
    </w:p>
    <w:p w14:paraId="49BE9A9B"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практическая реализуемость заявленных целей предлагаемого правового регулирования;</w:t>
      </w:r>
    </w:p>
    <w:p w14:paraId="303E0EE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верифицируемость показателей достижения целей предлагаемого правового регулирования и возможность последующего мониторинга их достижения;</w:t>
      </w:r>
    </w:p>
    <w:p w14:paraId="57CF0258"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корректность оценки органом-разработчиком дополнительных расходов и доходов потенциальных адресатов предлагаемого правового регулирования и местного бюджета, связанных с введением предлагаемого правового регулирования.</w:t>
      </w:r>
    </w:p>
    <w:p w14:paraId="3B99D3EB"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25. Заключение об оценке регулирующего воздействия структурно включает в себя вводную, описательную, мотивировочную и заключительную (итоговую) части.</w:t>
      </w:r>
    </w:p>
    <w:p w14:paraId="1763B212"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Во вводной части заключения об оценке регулирующего воздействия указывается наименования проекта муниципального нормативного правового акта и органа-разработчика, приводится краткие сведения о проведенных в рамках процедуры ОРВ мероприятиях и их сроках.</w:t>
      </w:r>
    </w:p>
    <w:p w14:paraId="66B30BE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описательной части заключения об оценке регулирующего воздействия представляются основные положения предлагаемого правового регулирования, содержащиеся в сводном отчете выводы органа-разработчика об обоснованности предлагаемого правового регулирования и результаты публичных консультаций.</w:t>
      </w:r>
    </w:p>
    <w:p w14:paraId="7DDC223C"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мотивировочной части заключения об оценке регулирующего воздействия излагается позиция уполномоченного органа относительно предлагаемого правового регулирования и соблюдения органом-разработчиком установленного порядка проведения процедуры ОРВ.</w:t>
      </w:r>
    </w:p>
    <w:p w14:paraId="011A5408"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мотивировочной части заключения об оценке регулирующего воздействия также осуществляется анализ ключевых выводов и результатов, представленных органом-разработчиком в соответствующих разделах сводного отчета, обобщение и оценка результатов публичных консультаций, предложения уполномоченного органа, направленные на улучшение качества проекта муниципального нормативного правового акта.</w:t>
      </w:r>
    </w:p>
    <w:p w14:paraId="6A1670AC"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Итоговым выводом заключения об оценке регулирующего воздействия являются выводы о достаточности или недостаточности оснований для принятия решения о введении предлагаемого органом-разработчиком варианта предлагаемого правового регулирования, а также о наличии (отсутствии) в проекте муниципального нормативного правового акта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указанных субъектов и бюджета города-курорта Кисловодска.</w:t>
      </w:r>
    </w:p>
    <w:p w14:paraId="79ED7868"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26. Уполномоченный орган размещает заключение об оценке регулирующего воздействия на официальном сайте в срок не более чем три рабочих дня со дня подготовки заключения об оценке регулирующего воздействия.</w:t>
      </w:r>
    </w:p>
    <w:p w14:paraId="2631381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bookmarkStart w:id="4" w:name="Par89"/>
      <w:bookmarkEnd w:id="4"/>
      <w:r>
        <w:rPr>
          <w:rFonts w:ascii="Arial" w:hAnsi="Arial" w:cs="Arial"/>
          <w:sz w:val="20"/>
          <w:szCs w:val="20"/>
        </w:rPr>
        <w:t xml:space="preserve">27. В случае если уполномоченным органом сделан вывод о соблюдении органом-разработчиком установленных настоящим Порядком процедур проведения оценки регулирующего воздействия и об отсутствии в таком проекте муниципального нормативного правового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уполномоченный орган проставляет на проекте муниципального нормативного правового акта отметку о прохождении процедуры оценки регулирующего воздействия, готовит </w:t>
      </w:r>
      <w:hyperlink w:anchor="Par294" w:history="1">
        <w:r>
          <w:rPr>
            <w:rFonts w:ascii="Arial" w:hAnsi="Arial" w:cs="Arial"/>
            <w:color w:val="0000FF"/>
            <w:sz w:val="20"/>
            <w:szCs w:val="20"/>
          </w:rPr>
          <w:t>заключение</w:t>
        </w:r>
      </w:hyperlink>
      <w:r>
        <w:rPr>
          <w:rFonts w:ascii="Arial" w:hAnsi="Arial" w:cs="Arial"/>
          <w:sz w:val="20"/>
          <w:szCs w:val="20"/>
        </w:rPr>
        <w:t xml:space="preserve"> об оценке регулирующего воздействия по форме согласно Приложению 5 к настоящему Порядку и направляет его вместе с проектом акта разработчику проекта акта в течение пяти рабочих дней со дня поступления проекта акта.</w:t>
      </w:r>
    </w:p>
    <w:p w14:paraId="4941FCE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28. В случае если уполномоченным органом сделан вывод о том, что разработчиком проекта муниципального нормативного правового акта не соблюдены установленные настоящим Порядком процедуры проведения оценки регулирующего воздействия и (или) выявлены положения, предусмотренные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уполномоченный орган в сроки, установленные </w:t>
      </w:r>
      <w:hyperlink w:anchor="Par89" w:history="1">
        <w:r>
          <w:rPr>
            <w:rFonts w:ascii="Arial" w:hAnsi="Arial" w:cs="Arial"/>
            <w:color w:val="0000FF"/>
            <w:sz w:val="20"/>
            <w:szCs w:val="20"/>
          </w:rPr>
          <w:t>пунктом 27</w:t>
        </w:r>
      </w:hyperlink>
      <w:r>
        <w:rPr>
          <w:rFonts w:ascii="Arial" w:hAnsi="Arial" w:cs="Arial"/>
          <w:sz w:val="20"/>
          <w:szCs w:val="20"/>
        </w:rPr>
        <w:t xml:space="preserve"> настоящего Порядка, готовит заключение о необходимости доработки проекта акта по форме, утвержденной в Приложении N 4 (не приводится) к настоящему Порядку (далее - заключение), и направляет его вместе с документами, указанными в </w:t>
      </w:r>
      <w:hyperlink w:anchor="Par67" w:history="1">
        <w:r>
          <w:rPr>
            <w:rFonts w:ascii="Arial" w:hAnsi="Arial" w:cs="Arial"/>
            <w:color w:val="0000FF"/>
            <w:sz w:val="20"/>
            <w:szCs w:val="20"/>
          </w:rPr>
          <w:t>пункте 17</w:t>
        </w:r>
      </w:hyperlink>
      <w:r>
        <w:rPr>
          <w:rFonts w:ascii="Arial" w:hAnsi="Arial" w:cs="Arial"/>
          <w:sz w:val="20"/>
          <w:szCs w:val="20"/>
        </w:rPr>
        <w:t xml:space="preserve"> Порядка, разработчику проекта акта.</w:t>
      </w:r>
    </w:p>
    <w:p w14:paraId="03904AB8"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выявления в проекте муниципального нормативного правового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в заключении могут содержаться предложения об использовании разработчиком проекта акта решений, предполагающих применение иных правовых, информационных или организационных средств для решения поставленной проблемы и (или) о дополнительном применении таких средств в целях устранения из проекта акта вышеуказанных положений.</w:t>
      </w:r>
    </w:p>
    <w:p w14:paraId="518F20AD"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29. Разработчик проекта муниципального нормативного правового акта по результатам анализа замечаний, указанных в заключении, в течение пяти рабочих дней после дня поступления заключения к органу-разработчику, дорабатывает проект акта и (или) сводный отчет, размещает его (их) на официальном сайте и повторно направляет его (их) в уполномоченный орган для дачи заключения об оценке регулирующего воздействия и проставления на проекте муниципального нормативного правового акта отметки о прохождении процедуры оценки регулирующего воздействия в соответствии с </w:t>
      </w:r>
      <w:hyperlink w:anchor="Par89" w:history="1">
        <w:r>
          <w:rPr>
            <w:rFonts w:ascii="Arial" w:hAnsi="Arial" w:cs="Arial"/>
            <w:color w:val="0000FF"/>
            <w:sz w:val="20"/>
            <w:szCs w:val="20"/>
          </w:rPr>
          <w:t>пунктом 27</w:t>
        </w:r>
      </w:hyperlink>
      <w:r>
        <w:rPr>
          <w:rFonts w:ascii="Arial" w:hAnsi="Arial" w:cs="Arial"/>
          <w:sz w:val="20"/>
          <w:szCs w:val="20"/>
        </w:rPr>
        <w:t xml:space="preserve"> настоящего Порядка либо принимает решение об отказе от дальнейшей подготовки проекта муниципального нормативного правового акта, которое подписывается руководителем или иным уполномоченным на то должностным лицом органа-разработчика. В этом случае разработчик проекта муниципального нормативного правового акта в течение одного рабочего дня после дня принятия такого решения размещает его на своем официальном сайте и в письменном виде уведомляет об этом уполномоченный орган.</w:t>
      </w:r>
    </w:p>
    <w:p w14:paraId="7AE570A6"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Разработчик проекта муниципального нормативного правового акта, несогласный с выводом о несоблюдении органом-разработчиком установленных настоящим Порядком процедур проведения оценки регулирующего воздействия и (или) о наличии в проекте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сделанным уполномоченным органом в заключении, в течение пяти рабочих дней со дня получения заключения готовит мотивированное обоснование соблюдения органом-разработчиком установленных настоящим Порядком процедур проведения оценки регулирующего воздействия и (или) об отсутствии в проекте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которое подписывается руководителем или иным уполномоченным на то должностным лицом органа-разработчика (далее - обоснование), и направляет его в уполномоченный орган вместе с заключением.</w:t>
      </w:r>
    </w:p>
    <w:p w14:paraId="4F1F8E6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При наличии неурегулированных разногласий между органом-разработчиком и уполномоченным органом вопрос о несоблюдении разработчиком проекта муниципального нормативного правового акта установленных настоящим Порядком процедур проведения оценки регулирующего воздействия и (или) о наличии в проекте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выносится на рассмотрение совещательного коллегиального органа по проведению оценки регулирующего воздействия проектов нормативных правовых актов администрации города-курорта Кисловодска и экспертизе нормативных правовых актов администрации города-курорта Кисловодска, затрагивающих вопросы осуществления предпринимательской и инвестиционной деятельности (далее - Совещательный коллегиальный орган).</w:t>
      </w:r>
    </w:p>
    <w:p w14:paraId="08A7209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Решение Совещательного коллегиального органа, принятое не позднее семи рабочих дней со дня поступления в уполномоченный орган обоснования, обязательно к исполнению органом-разработчиком и уполномоченным органом.</w:t>
      </w:r>
    </w:p>
    <w:p w14:paraId="0E9A47E1"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Совещательным коллегиальным органом вынесено решение о несоблюдении разработчиком проекта акта процедур проведения оценки регулирующего воздействия, установленных настоящим Порядком, и (или) о наличии в проекте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Порядка, и необходимости устранения выявленных замечаний, разработчик проекта муниципального нормативного правового акта в течение пяти рабочих дней со дня вынесения такого решения устраняет выявленные замечания и (или) дорабатывает проект муниципального нормативного правового акта. В течение двух рабочих дней со дня проведения процедур оценки регулирующего воздействия, установленных настоящим Порядком, и (или) доработки проекта акта разработчик проекта акта направляет в уполномоченный орган доработанный проект муниципального нормативного правового акта, пояснительную записку к нему и сводный отчет, а также размещает указанные документы на официальном сайте.</w:t>
      </w:r>
    </w:p>
    <w:p w14:paraId="4FC4425A"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В случае если Совещательным коллегиальным органом вынесено решение о соблюдении органом-разработчиком установленных настоящим Порядком процедур проведения оценки регулирующего воздействия и (или) об отсутствии в проекте акта положений, предусмотренных </w:t>
      </w:r>
      <w:hyperlink w:anchor="Par9" w:history="1">
        <w:r>
          <w:rPr>
            <w:rFonts w:ascii="Arial" w:hAnsi="Arial" w:cs="Arial"/>
            <w:color w:val="0000FF"/>
            <w:sz w:val="20"/>
            <w:szCs w:val="20"/>
          </w:rPr>
          <w:t>пунктом 2</w:t>
        </w:r>
      </w:hyperlink>
      <w:r>
        <w:rPr>
          <w:rFonts w:ascii="Arial" w:hAnsi="Arial" w:cs="Arial"/>
          <w:sz w:val="20"/>
          <w:szCs w:val="20"/>
        </w:rPr>
        <w:t xml:space="preserve"> настоящего </w:t>
      </w:r>
      <w:r>
        <w:rPr>
          <w:rFonts w:ascii="Arial" w:hAnsi="Arial" w:cs="Arial"/>
          <w:sz w:val="20"/>
          <w:szCs w:val="20"/>
        </w:rPr>
        <w:lastRenderedPageBreak/>
        <w:t xml:space="preserve">Порядка, уполномоченный орган в течение трех рабочих дней со дня вынесения такого решения в соответствии с </w:t>
      </w:r>
      <w:hyperlink w:anchor="Par89" w:history="1">
        <w:r>
          <w:rPr>
            <w:rFonts w:ascii="Arial" w:hAnsi="Arial" w:cs="Arial"/>
            <w:color w:val="0000FF"/>
            <w:sz w:val="20"/>
            <w:szCs w:val="20"/>
          </w:rPr>
          <w:t>пунктом 27</w:t>
        </w:r>
      </w:hyperlink>
      <w:r>
        <w:rPr>
          <w:rFonts w:ascii="Arial" w:hAnsi="Arial" w:cs="Arial"/>
          <w:sz w:val="20"/>
          <w:szCs w:val="20"/>
        </w:rPr>
        <w:t xml:space="preserve"> настоящего Порядка проставляет на проекте акта отметку о прохождении процедуры оценки регулирующего воздействия, готовит заключение об оценке регулирующего воздействия и направляет его органу-разработчику вместе с проектом муниципального нормативного правового акта и пояснительной запиской к нему.</w:t>
      </w:r>
    </w:p>
    <w:p w14:paraId="373258B4"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30. Уполномоченный орган в течение трех рабочих дней со дня утверждения муниципального нормативного правового акта обеспечивает размещение заключения на официальном сайте администрации города-курорта Кисловодска.</w:t>
      </w:r>
    </w:p>
    <w:p w14:paraId="2181BB59" w14:textId="77777777" w:rsidR="006F3D94" w:rsidRDefault="006F3D94" w:rsidP="006F3D94">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31. Уполномоченный орган ежегодно, не позднее 15 февраля года, следующего за отчетным, готовит информацию о результатах проведения оценки регулирующего воздействия за отчетный год и обеспечивает ее размещение на официальном сайте.</w:t>
      </w:r>
    </w:p>
    <w:p w14:paraId="08FD0387"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6D7CFC60"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Управляющий делами администрации</w:t>
      </w:r>
    </w:p>
    <w:p w14:paraId="6EEAE0C3"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w:t>
      </w:r>
    </w:p>
    <w:p w14:paraId="43BD9CA4"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Г.Л.РУБЦОВА</w:t>
      </w:r>
    </w:p>
    <w:p w14:paraId="5C2F0689"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131A9023"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Начальник управления</w:t>
      </w:r>
    </w:p>
    <w:p w14:paraId="7D18446F"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по экономике и инвестициям</w:t>
      </w:r>
    </w:p>
    <w:p w14:paraId="27065F98"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администрации города-курорта Кисловодска</w:t>
      </w:r>
    </w:p>
    <w:p w14:paraId="3A8E1B11"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И.Э.ПАУКОВА</w:t>
      </w:r>
    </w:p>
    <w:p w14:paraId="78B134A3"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413D4CC6"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Исполняющий обязанности</w:t>
      </w:r>
    </w:p>
    <w:p w14:paraId="67B70FA2"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начальника правового</w:t>
      </w:r>
    </w:p>
    <w:p w14:paraId="74DFB388"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управления администрации</w:t>
      </w:r>
    </w:p>
    <w:p w14:paraId="44F76802"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w:t>
      </w:r>
    </w:p>
    <w:p w14:paraId="625DFB74"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О.С.КАВАЛЕРИСТОВА</w:t>
      </w:r>
    </w:p>
    <w:p w14:paraId="4A846C1A"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55340EEA"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492D0F4F"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60B11D8B"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05C74128"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481B3EF9" w14:textId="77777777" w:rsidR="006F3D94" w:rsidRDefault="006F3D94" w:rsidP="006F3D94">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1</w:t>
      </w:r>
    </w:p>
    <w:p w14:paraId="584BAD13"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Порядку проведения оценки</w:t>
      </w:r>
    </w:p>
    <w:p w14:paraId="6A3B8AD7"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регулирующего воздействия проектов</w:t>
      </w:r>
    </w:p>
    <w:p w14:paraId="094A4B40"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нормативных правовых актов администрации</w:t>
      </w:r>
    </w:p>
    <w:p w14:paraId="0235945F"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и Думы</w:t>
      </w:r>
    </w:p>
    <w:p w14:paraId="5C89A3E0"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затрагивающих</w:t>
      </w:r>
    </w:p>
    <w:p w14:paraId="2760BE64"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вопросы предпринимательской, инвестиционной</w:t>
      </w:r>
    </w:p>
    <w:p w14:paraId="4574D007"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иной экономической деятельности</w:t>
      </w:r>
    </w:p>
    <w:p w14:paraId="2D5D843F"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77A72758" w14:textId="77777777" w:rsidR="006F3D94" w:rsidRDefault="006F3D94" w:rsidP="006F3D94">
      <w:pPr>
        <w:autoSpaceDE w:val="0"/>
        <w:autoSpaceDN w:val="0"/>
        <w:adjustRightInd w:val="0"/>
        <w:spacing w:after="0" w:line="240" w:lineRule="auto"/>
        <w:jc w:val="center"/>
        <w:rPr>
          <w:rFonts w:ascii="Arial" w:hAnsi="Arial" w:cs="Arial"/>
          <w:sz w:val="20"/>
          <w:szCs w:val="20"/>
        </w:rPr>
      </w:pPr>
      <w:bookmarkStart w:id="5" w:name="Par129"/>
      <w:bookmarkEnd w:id="5"/>
      <w:r>
        <w:rPr>
          <w:rFonts w:ascii="Arial" w:hAnsi="Arial" w:cs="Arial"/>
          <w:sz w:val="20"/>
          <w:szCs w:val="20"/>
        </w:rPr>
        <w:t>ПРЕДЛОЖЕНИЯ</w:t>
      </w:r>
    </w:p>
    <w:p w14:paraId="629D5F97" w14:textId="77777777" w:rsidR="006F3D94" w:rsidRDefault="006F3D94" w:rsidP="006F3D94">
      <w:pPr>
        <w:autoSpaceDE w:val="0"/>
        <w:autoSpaceDN w:val="0"/>
        <w:adjustRightInd w:val="0"/>
        <w:spacing w:after="0" w:line="240" w:lineRule="auto"/>
        <w:jc w:val="both"/>
        <w:rPr>
          <w:rFonts w:ascii="Arial" w:hAnsi="Arial" w:cs="Arial"/>
          <w:sz w:val="20"/>
          <w:szCs w:val="20"/>
        </w:rPr>
      </w:pPr>
      <w:r>
        <w:rPr>
          <w:rFonts w:ascii="Arial" w:hAnsi="Arial" w:cs="Arial"/>
          <w:sz w:val="20"/>
          <w:szCs w:val="20"/>
        </w:rPr>
        <w:t>о необходимости и вариантах правового регулирования общественных отношений в связи с размещением уведомления о подготовке проекта муниципального нормативного правового акта, затрагивающего вопросы осуществления предпринимательской, инвестиционной и иной экономической деятельности</w:t>
      </w:r>
    </w:p>
    <w:p w14:paraId="4A69112D" w14:textId="77777777" w:rsidR="006F3D94" w:rsidRDefault="006F3D94" w:rsidP="006F3D94">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F3D94" w14:paraId="06E1B335" w14:textId="77777777">
        <w:tc>
          <w:tcPr>
            <w:tcW w:w="9071" w:type="dxa"/>
            <w:tcBorders>
              <w:top w:val="single" w:sz="4" w:space="0" w:color="auto"/>
              <w:left w:val="single" w:sz="4" w:space="0" w:color="auto"/>
              <w:bottom w:val="single" w:sz="4" w:space="0" w:color="auto"/>
              <w:right w:val="single" w:sz="4" w:space="0" w:color="auto"/>
            </w:tcBorders>
          </w:tcPr>
          <w:p w14:paraId="3BC4C5B6"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1. Описание общественных отношений, предлагаемых к правовому регулированию.</w:t>
            </w:r>
          </w:p>
        </w:tc>
      </w:tr>
      <w:tr w:rsidR="006F3D94" w14:paraId="18B8C6F6" w14:textId="77777777">
        <w:tc>
          <w:tcPr>
            <w:tcW w:w="9071" w:type="dxa"/>
            <w:tcBorders>
              <w:top w:val="single" w:sz="4" w:space="0" w:color="auto"/>
              <w:left w:val="single" w:sz="4" w:space="0" w:color="auto"/>
              <w:bottom w:val="single" w:sz="4" w:space="0" w:color="auto"/>
              <w:right w:val="single" w:sz="4" w:space="0" w:color="auto"/>
            </w:tcBorders>
          </w:tcPr>
          <w:p w14:paraId="1BA4B4CC"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64C196C9" w14:textId="77777777">
        <w:tc>
          <w:tcPr>
            <w:tcW w:w="9071" w:type="dxa"/>
            <w:tcBorders>
              <w:top w:val="single" w:sz="4" w:space="0" w:color="auto"/>
              <w:left w:val="single" w:sz="4" w:space="0" w:color="auto"/>
              <w:bottom w:val="single" w:sz="4" w:space="0" w:color="auto"/>
              <w:right w:val="single" w:sz="4" w:space="0" w:color="auto"/>
            </w:tcBorders>
          </w:tcPr>
          <w:p w14:paraId="03B57E79"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2. Наименование организации, вносящей предложения о необходимости и вариантах правового регулирования общественных отношений в связи с размещением уведомления о подготовке проекта нормативного правового акта администрации города-курорта Кисловодска, затрагивающего вопросы осуществления предпринимательской, инвестиционной и иной экономической деятельности (далее соответственно - предложения, проект правового акта).</w:t>
            </w:r>
          </w:p>
        </w:tc>
      </w:tr>
      <w:tr w:rsidR="006F3D94" w14:paraId="4F5BE4CE" w14:textId="77777777">
        <w:tc>
          <w:tcPr>
            <w:tcW w:w="9071" w:type="dxa"/>
            <w:tcBorders>
              <w:top w:val="single" w:sz="4" w:space="0" w:color="auto"/>
              <w:left w:val="single" w:sz="4" w:space="0" w:color="auto"/>
              <w:bottom w:val="single" w:sz="4" w:space="0" w:color="auto"/>
              <w:right w:val="single" w:sz="4" w:space="0" w:color="auto"/>
            </w:tcBorders>
          </w:tcPr>
          <w:p w14:paraId="71C28B03"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3A5C9450" w14:textId="77777777">
        <w:tc>
          <w:tcPr>
            <w:tcW w:w="9071" w:type="dxa"/>
            <w:tcBorders>
              <w:top w:val="single" w:sz="4" w:space="0" w:color="auto"/>
              <w:left w:val="single" w:sz="4" w:space="0" w:color="auto"/>
              <w:bottom w:val="single" w:sz="4" w:space="0" w:color="auto"/>
              <w:right w:val="single" w:sz="4" w:space="0" w:color="auto"/>
            </w:tcBorders>
          </w:tcPr>
          <w:p w14:paraId="13659046"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3. Срок, установленный разработчиком проекта нормативного правового акта для направления предложений.</w:t>
            </w:r>
          </w:p>
        </w:tc>
      </w:tr>
      <w:tr w:rsidR="006F3D94" w14:paraId="39F62CB6" w14:textId="77777777">
        <w:tc>
          <w:tcPr>
            <w:tcW w:w="9071" w:type="dxa"/>
            <w:tcBorders>
              <w:top w:val="single" w:sz="4" w:space="0" w:color="auto"/>
              <w:left w:val="single" w:sz="4" w:space="0" w:color="auto"/>
              <w:bottom w:val="single" w:sz="4" w:space="0" w:color="auto"/>
              <w:right w:val="single" w:sz="4" w:space="0" w:color="auto"/>
            </w:tcBorders>
          </w:tcPr>
          <w:p w14:paraId="0CB29476"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0370C8AE" w14:textId="77777777">
        <w:tc>
          <w:tcPr>
            <w:tcW w:w="9071" w:type="dxa"/>
            <w:tcBorders>
              <w:top w:val="single" w:sz="4" w:space="0" w:color="auto"/>
              <w:left w:val="single" w:sz="4" w:space="0" w:color="auto"/>
              <w:bottom w:val="single" w:sz="4" w:space="0" w:color="auto"/>
              <w:right w:val="single" w:sz="4" w:space="0" w:color="auto"/>
            </w:tcBorders>
          </w:tcPr>
          <w:p w14:paraId="341E24A6" w14:textId="77777777" w:rsidR="006F3D94" w:rsidRDefault="006F3D94">
            <w:pPr>
              <w:autoSpaceDE w:val="0"/>
              <w:autoSpaceDN w:val="0"/>
              <w:adjustRightInd w:val="0"/>
              <w:spacing w:after="0" w:line="240" w:lineRule="auto"/>
              <w:rPr>
                <w:rFonts w:ascii="Arial" w:hAnsi="Arial" w:cs="Arial"/>
                <w:sz w:val="20"/>
                <w:szCs w:val="20"/>
              </w:rPr>
            </w:pPr>
            <w:bookmarkStart w:id="6" w:name="Par138"/>
            <w:bookmarkEnd w:id="6"/>
            <w:r>
              <w:rPr>
                <w:rFonts w:ascii="Arial" w:hAnsi="Arial" w:cs="Arial"/>
                <w:sz w:val="20"/>
                <w:szCs w:val="20"/>
              </w:rPr>
              <w:t>4. Описание необходимости (отсутствия необходимости) правового регулирования предлагаемых общественных отношений.</w:t>
            </w:r>
          </w:p>
        </w:tc>
      </w:tr>
      <w:tr w:rsidR="006F3D94" w14:paraId="661E86E7" w14:textId="77777777">
        <w:tc>
          <w:tcPr>
            <w:tcW w:w="9071" w:type="dxa"/>
            <w:tcBorders>
              <w:top w:val="single" w:sz="4" w:space="0" w:color="auto"/>
              <w:left w:val="single" w:sz="4" w:space="0" w:color="auto"/>
              <w:bottom w:val="single" w:sz="4" w:space="0" w:color="auto"/>
              <w:right w:val="single" w:sz="4" w:space="0" w:color="auto"/>
            </w:tcBorders>
          </w:tcPr>
          <w:p w14:paraId="18CF5C8F"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3DA013F8" w14:textId="77777777">
        <w:tc>
          <w:tcPr>
            <w:tcW w:w="9071" w:type="dxa"/>
            <w:tcBorders>
              <w:top w:val="single" w:sz="4" w:space="0" w:color="auto"/>
              <w:left w:val="single" w:sz="4" w:space="0" w:color="auto"/>
              <w:bottom w:val="single" w:sz="4" w:space="0" w:color="auto"/>
              <w:right w:val="single" w:sz="4" w:space="0" w:color="auto"/>
            </w:tcBorders>
          </w:tcPr>
          <w:p w14:paraId="3C2A4B85"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5. Описание возможных вариантов правового регулирования общественных отношений, предлагаемых к правовому регулированию (заполняется в случае, если в </w:t>
            </w:r>
            <w:hyperlink w:anchor="Par138" w:history="1">
              <w:r>
                <w:rPr>
                  <w:rFonts w:ascii="Arial" w:hAnsi="Arial" w:cs="Arial"/>
                  <w:color w:val="0000FF"/>
                  <w:sz w:val="20"/>
                  <w:szCs w:val="20"/>
                </w:rPr>
                <w:t>разделе 4</w:t>
              </w:r>
            </w:hyperlink>
            <w:r>
              <w:rPr>
                <w:rFonts w:ascii="Arial" w:hAnsi="Arial" w:cs="Arial"/>
                <w:sz w:val="20"/>
                <w:szCs w:val="20"/>
              </w:rPr>
              <w:t xml:space="preserve"> сделан вывод о необходимости правового регулирования предлагаемых общественных отношений).</w:t>
            </w:r>
          </w:p>
        </w:tc>
      </w:tr>
      <w:tr w:rsidR="006F3D94" w14:paraId="25A36E96" w14:textId="77777777">
        <w:tc>
          <w:tcPr>
            <w:tcW w:w="9071" w:type="dxa"/>
            <w:tcBorders>
              <w:top w:val="single" w:sz="4" w:space="0" w:color="auto"/>
              <w:left w:val="single" w:sz="4" w:space="0" w:color="auto"/>
              <w:bottom w:val="single" w:sz="4" w:space="0" w:color="auto"/>
              <w:right w:val="single" w:sz="4" w:space="0" w:color="auto"/>
            </w:tcBorders>
          </w:tcPr>
          <w:p w14:paraId="412AE517" w14:textId="77777777" w:rsidR="006F3D94" w:rsidRDefault="006F3D94">
            <w:pPr>
              <w:autoSpaceDE w:val="0"/>
              <w:autoSpaceDN w:val="0"/>
              <w:adjustRightInd w:val="0"/>
              <w:spacing w:after="0" w:line="240" w:lineRule="auto"/>
              <w:rPr>
                <w:rFonts w:ascii="Arial" w:hAnsi="Arial" w:cs="Arial"/>
                <w:sz w:val="20"/>
                <w:szCs w:val="20"/>
              </w:rPr>
            </w:pPr>
          </w:p>
        </w:tc>
      </w:tr>
    </w:tbl>
    <w:p w14:paraId="09D6320F"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794B1A73"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Должность ________________________________ Ф.И.О. _________________ Подпись</w:t>
      </w:r>
    </w:p>
    <w:p w14:paraId="5142A609"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(руководитель разработчика</w:t>
      </w:r>
    </w:p>
    <w:p w14:paraId="04E895A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проекта правового акта)</w:t>
      </w:r>
    </w:p>
    <w:p w14:paraId="69C17D68"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3EF4EDE6"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555778B4"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17BE7DAA"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01E7A84C"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2F300E4D" w14:textId="77777777" w:rsidR="006F3D94" w:rsidRDefault="006F3D94" w:rsidP="006F3D94">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2</w:t>
      </w:r>
    </w:p>
    <w:p w14:paraId="61A17DA2"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Порядку проведения оценки</w:t>
      </w:r>
    </w:p>
    <w:p w14:paraId="0B5DA2A5"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регулирующего воздействия проектов</w:t>
      </w:r>
    </w:p>
    <w:p w14:paraId="223551E9"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нормативных правовых актов администрации</w:t>
      </w:r>
    </w:p>
    <w:p w14:paraId="7294136F"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и Думы</w:t>
      </w:r>
    </w:p>
    <w:p w14:paraId="35BA8794"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затрагивающих</w:t>
      </w:r>
    </w:p>
    <w:p w14:paraId="4FF01527"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вопросы предпринимательской, инвестиционной</w:t>
      </w:r>
    </w:p>
    <w:p w14:paraId="48685195"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иной экономической деятельности</w:t>
      </w:r>
    </w:p>
    <w:p w14:paraId="650EA7DB"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7E4A578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7" w:name="Par160"/>
      <w:bookmarkEnd w:id="7"/>
      <w:r>
        <w:rPr>
          <w:rFonts w:ascii="Courier New" w:eastAsiaTheme="minorHAnsi" w:hAnsi="Courier New" w:cs="Courier New"/>
          <w:color w:val="auto"/>
          <w:sz w:val="20"/>
          <w:szCs w:val="20"/>
        </w:rPr>
        <w:t xml:space="preserve">                               СВОДНЫЙ ОТЧЕТ</w:t>
      </w:r>
    </w:p>
    <w:p w14:paraId="050C76C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 результатах проведения оценки регулирующего воздействия</w:t>
      </w:r>
    </w:p>
    <w:p w14:paraId="4A35E56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14:paraId="10AE2E8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1. Общая информация</w:t>
      </w:r>
    </w:p>
    <w:p w14:paraId="053AEA67"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1.1. Орган-разработчик проекта нормативного правового акта:</w:t>
      </w:r>
    </w:p>
    <w:p w14:paraId="403F153C"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4F1E71E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(полное и краткое наименования)</w:t>
      </w:r>
    </w:p>
    <w:p w14:paraId="5E04228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1.2. Вид и наименование нормативного правового акта:</w:t>
      </w:r>
    </w:p>
    <w:p w14:paraId="5FAD61B1"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1989BC8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1.3. Предполагаемая дата вступления в силу нормативного правового акта:</w:t>
      </w:r>
    </w:p>
    <w:p w14:paraId="5412A990"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6AFFD253"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1.4.   Контактная   </w:t>
      </w:r>
      <w:proofErr w:type="gramStart"/>
      <w:r>
        <w:rPr>
          <w:rFonts w:ascii="Courier New" w:eastAsiaTheme="minorHAnsi" w:hAnsi="Courier New" w:cs="Courier New"/>
          <w:color w:val="auto"/>
          <w:sz w:val="20"/>
          <w:szCs w:val="20"/>
        </w:rPr>
        <w:t>информация  исполнителя</w:t>
      </w:r>
      <w:proofErr w:type="gramEnd"/>
      <w:r>
        <w:rPr>
          <w:rFonts w:ascii="Courier New" w:eastAsiaTheme="minorHAnsi" w:hAnsi="Courier New" w:cs="Courier New"/>
          <w:color w:val="auto"/>
          <w:sz w:val="20"/>
          <w:szCs w:val="20"/>
        </w:rPr>
        <w:t xml:space="preserve">  разработчика  нормативного</w:t>
      </w:r>
    </w:p>
    <w:p w14:paraId="7334B24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правового акта:</w:t>
      </w:r>
    </w:p>
    <w:p w14:paraId="47A794C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Ф.И.О.: ___________________________________________________________________</w:t>
      </w:r>
    </w:p>
    <w:p w14:paraId="0303411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Должность: ________________________________________________________________</w:t>
      </w:r>
    </w:p>
    <w:p w14:paraId="2EE46B3E"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Тел.: _________________ адрес электронной почты: __________________________</w:t>
      </w:r>
    </w:p>
    <w:p w14:paraId="0BF2EE3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1.5.  Срок, в течение которого принимались предложения в связи с публичными</w:t>
      </w:r>
    </w:p>
    <w:p w14:paraId="01AA53E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консультациями по проекту нормативного правового акта:</w:t>
      </w:r>
    </w:p>
    <w:p w14:paraId="7E62AD0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начало: "____" _____________ 20___ г.;</w:t>
      </w:r>
    </w:p>
    <w:p w14:paraId="2A9497AC"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окончание: "____" ____________ 20___ г.</w:t>
      </w:r>
    </w:p>
    <w:p w14:paraId="218B746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1.6.  </w:t>
      </w:r>
      <w:proofErr w:type="gramStart"/>
      <w:r>
        <w:rPr>
          <w:rFonts w:ascii="Courier New" w:eastAsiaTheme="minorHAnsi" w:hAnsi="Courier New" w:cs="Courier New"/>
          <w:color w:val="auto"/>
          <w:sz w:val="20"/>
          <w:szCs w:val="20"/>
        </w:rPr>
        <w:t>Сведения  о</w:t>
      </w:r>
      <w:proofErr w:type="gramEnd"/>
      <w:r>
        <w:rPr>
          <w:rFonts w:ascii="Courier New" w:eastAsiaTheme="minorHAnsi" w:hAnsi="Courier New" w:cs="Courier New"/>
          <w:color w:val="auto"/>
          <w:sz w:val="20"/>
          <w:szCs w:val="20"/>
        </w:rPr>
        <w:t xml:space="preserve">  количестве  замечаний  и  предложений, полученных в ходе</w:t>
      </w:r>
    </w:p>
    <w:p w14:paraId="7DFE7CB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публичных  консультаций</w:t>
      </w:r>
      <w:proofErr w:type="gramEnd"/>
      <w:r>
        <w:rPr>
          <w:rFonts w:ascii="Courier New" w:eastAsiaTheme="minorHAnsi" w:hAnsi="Courier New" w:cs="Courier New"/>
          <w:color w:val="auto"/>
          <w:sz w:val="20"/>
          <w:szCs w:val="20"/>
        </w:rPr>
        <w:t xml:space="preserve">  по  проекту  нормативного  правового  акта:  всего</w:t>
      </w:r>
    </w:p>
    <w:p w14:paraId="27039A1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замечаний  и</w:t>
      </w:r>
      <w:proofErr w:type="gramEnd"/>
      <w:r>
        <w:rPr>
          <w:rFonts w:ascii="Courier New" w:eastAsiaTheme="minorHAnsi" w:hAnsi="Courier New" w:cs="Courier New"/>
          <w:color w:val="auto"/>
          <w:sz w:val="20"/>
          <w:szCs w:val="20"/>
        </w:rPr>
        <w:t xml:space="preserve">  предложений:  ____________,  из  них учтено: полностью _____,</w:t>
      </w:r>
    </w:p>
    <w:p w14:paraId="503BA9A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частично _____.</w:t>
      </w:r>
    </w:p>
    <w:p w14:paraId="1BE7DC63"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2.  </w:t>
      </w:r>
      <w:proofErr w:type="gramStart"/>
      <w:r>
        <w:rPr>
          <w:rFonts w:ascii="Courier New" w:eastAsiaTheme="minorHAnsi" w:hAnsi="Courier New" w:cs="Courier New"/>
          <w:color w:val="auto"/>
          <w:sz w:val="20"/>
          <w:szCs w:val="20"/>
        </w:rPr>
        <w:t>Описание  проблемы</w:t>
      </w:r>
      <w:proofErr w:type="gramEnd"/>
      <w:r>
        <w:rPr>
          <w:rFonts w:ascii="Courier New" w:eastAsiaTheme="minorHAnsi" w:hAnsi="Courier New" w:cs="Courier New"/>
          <w:color w:val="auto"/>
          <w:sz w:val="20"/>
          <w:szCs w:val="20"/>
        </w:rPr>
        <w:t>, на решение которой направлено предлагаемое правовое</w:t>
      </w:r>
    </w:p>
    <w:p w14:paraId="28FE735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регулирование:</w:t>
      </w:r>
    </w:p>
    <w:p w14:paraId="449BC55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26EE9AA9"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lastRenderedPageBreak/>
        <w:t>___________________________________________________________________________</w:t>
      </w:r>
    </w:p>
    <w:p w14:paraId="2AB0092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3. Определение целей предполагаемого правового регулирования:</w:t>
      </w:r>
    </w:p>
    <w:p w14:paraId="3E5B189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47CC593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05884BF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4. Качественная характеристика и оценка численности потенциальных адресатов</w:t>
      </w:r>
    </w:p>
    <w:p w14:paraId="58D6C4D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предлагаемого правового регулирования</w:t>
      </w:r>
    </w:p>
    <w:p w14:paraId="4249D627" w14:textId="77777777" w:rsidR="006F3D94" w:rsidRDefault="006F3D94" w:rsidP="006F3D94">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443"/>
        <w:gridCol w:w="1871"/>
        <w:gridCol w:w="1701"/>
      </w:tblGrid>
      <w:tr w:rsidR="006F3D94" w14:paraId="66F494B9" w14:textId="77777777">
        <w:tc>
          <w:tcPr>
            <w:tcW w:w="5443" w:type="dxa"/>
            <w:tcBorders>
              <w:top w:val="single" w:sz="4" w:space="0" w:color="auto"/>
              <w:left w:val="single" w:sz="4" w:space="0" w:color="auto"/>
              <w:bottom w:val="single" w:sz="4" w:space="0" w:color="auto"/>
              <w:right w:val="single" w:sz="4" w:space="0" w:color="auto"/>
            </w:tcBorders>
            <w:vAlign w:val="center"/>
          </w:tcPr>
          <w:p w14:paraId="25A9678B" w14:textId="77777777" w:rsidR="006F3D94" w:rsidRDefault="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4.1. Группы потенциальных адресатов предлагаемого правового регулирования (краткое описание их качественных характеристик)</w:t>
            </w:r>
          </w:p>
        </w:tc>
        <w:tc>
          <w:tcPr>
            <w:tcW w:w="1871" w:type="dxa"/>
            <w:tcBorders>
              <w:top w:val="single" w:sz="4" w:space="0" w:color="auto"/>
              <w:left w:val="single" w:sz="4" w:space="0" w:color="auto"/>
              <w:bottom w:val="single" w:sz="4" w:space="0" w:color="auto"/>
              <w:right w:val="single" w:sz="4" w:space="0" w:color="auto"/>
            </w:tcBorders>
            <w:vAlign w:val="center"/>
          </w:tcPr>
          <w:p w14:paraId="6EF5FD02" w14:textId="77777777" w:rsidR="006F3D94" w:rsidRDefault="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4.2. Количество участников группы</w:t>
            </w:r>
          </w:p>
        </w:tc>
        <w:tc>
          <w:tcPr>
            <w:tcW w:w="1701" w:type="dxa"/>
            <w:tcBorders>
              <w:top w:val="single" w:sz="4" w:space="0" w:color="auto"/>
              <w:left w:val="single" w:sz="4" w:space="0" w:color="auto"/>
              <w:bottom w:val="single" w:sz="4" w:space="0" w:color="auto"/>
              <w:right w:val="single" w:sz="4" w:space="0" w:color="auto"/>
            </w:tcBorders>
            <w:vAlign w:val="center"/>
          </w:tcPr>
          <w:p w14:paraId="6DF83ACC" w14:textId="77777777" w:rsidR="006F3D94" w:rsidRDefault="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4.3. Источники данных</w:t>
            </w:r>
          </w:p>
        </w:tc>
      </w:tr>
      <w:tr w:rsidR="006F3D94" w14:paraId="6EC7F776" w14:textId="77777777">
        <w:tc>
          <w:tcPr>
            <w:tcW w:w="5443" w:type="dxa"/>
            <w:tcBorders>
              <w:top w:val="single" w:sz="4" w:space="0" w:color="auto"/>
              <w:left w:val="single" w:sz="4" w:space="0" w:color="auto"/>
              <w:bottom w:val="single" w:sz="4" w:space="0" w:color="auto"/>
              <w:right w:val="single" w:sz="4" w:space="0" w:color="auto"/>
            </w:tcBorders>
          </w:tcPr>
          <w:p w14:paraId="4FFA7DB5"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(Группа 1)</w:t>
            </w:r>
          </w:p>
        </w:tc>
        <w:tc>
          <w:tcPr>
            <w:tcW w:w="1871" w:type="dxa"/>
            <w:tcBorders>
              <w:top w:val="single" w:sz="4" w:space="0" w:color="auto"/>
              <w:left w:val="single" w:sz="4" w:space="0" w:color="auto"/>
              <w:bottom w:val="single" w:sz="4" w:space="0" w:color="auto"/>
              <w:right w:val="single" w:sz="4" w:space="0" w:color="auto"/>
            </w:tcBorders>
          </w:tcPr>
          <w:p w14:paraId="57B5764C" w14:textId="77777777" w:rsidR="006F3D94" w:rsidRDefault="006F3D9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678830E0"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5634FB9A" w14:textId="77777777">
        <w:tc>
          <w:tcPr>
            <w:tcW w:w="5443" w:type="dxa"/>
            <w:tcBorders>
              <w:top w:val="single" w:sz="4" w:space="0" w:color="auto"/>
              <w:left w:val="single" w:sz="4" w:space="0" w:color="auto"/>
              <w:bottom w:val="single" w:sz="4" w:space="0" w:color="auto"/>
              <w:right w:val="single" w:sz="4" w:space="0" w:color="auto"/>
            </w:tcBorders>
          </w:tcPr>
          <w:p w14:paraId="086D4DE6"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(Группа 2)</w:t>
            </w:r>
          </w:p>
        </w:tc>
        <w:tc>
          <w:tcPr>
            <w:tcW w:w="1871" w:type="dxa"/>
            <w:tcBorders>
              <w:top w:val="single" w:sz="4" w:space="0" w:color="auto"/>
              <w:left w:val="single" w:sz="4" w:space="0" w:color="auto"/>
              <w:bottom w:val="single" w:sz="4" w:space="0" w:color="auto"/>
              <w:right w:val="single" w:sz="4" w:space="0" w:color="auto"/>
            </w:tcBorders>
          </w:tcPr>
          <w:p w14:paraId="645236E9" w14:textId="77777777" w:rsidR="006F3D94" w:rsidRDefault="006F3D9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411177FD"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75B433F2" w14:textId="77777777">
        <w:tc>
          <w:tcPr>
            <w:tcW w:w="5443" w:type="dxa"/>
            <w:tcBorders>
              <w:top w:val="single" w:sz="4" w:space="0" w:color="auto"/>
              <w:left w:val="single" w:sz="4" w:space="0" w:color="auto"/>
              <w:bottom w:val="single" w:sz="4" w:space="0" w:color="auto"/>
              <w:right w:val="single" w:sz="4" w:space="0" w:color="auto"/>
            </w:tcBorders>
          </w:tcPr>
          <w:p w14:paraId="49A522DA"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(Группа N)</w:t>
            </w:r>
          </w:p>
        </w:tc>
        <w:tc>
          <w:tcPr>
            <w:tcW w:w="1871" w:type="dxa"/>
            <w:tcBorders>
              <w:top w:val="single" w:sz="4" w:space="0" w:color="auto"/>
              <w:left w:val="single" w:sz="4" w:space="0" w:color="auto"/>
              <w:bottom w:val="single" w:sz="4" w:space="0" w:color="auto"/>
              <w:right w:val="single" w:sz="4" w:space="0" w:color="auto"/>
            </w:tcBorders>
          </w:tcPr>
          <w:p w14:paraId="5F36F237" w14:textId="77777777" w:rsidR="006F3D94" w:rsidRDefault="006F3D94">
            <w:pPr>
              <w:autoSpaceDE w:val="0"/>
              <w:autoSpaceDN w:val="0"/>
              <w:adjustRightInd w:val="0"/>
              <w:spacing w:after="0" w:line="240" w:lineRule="auto"/>
              <w:rPr>
                <w:rFonts w:ascii="Arial" w:hAnsi="Arial" w:cs="Arial"/>
                <w:sz w:val="20"/>
                <w:szCs w:val="20"/>
              </w:rPr>
            </w:pPr>
          </w:p>
        </w:tc>
        <w:tc>
          <w:tcPr>
            <w:tcW w:w="1701" w:type="dxa"/>
            <w:tcBorders>
              <w:top w:val="single" w:sz="4" w:space="0" w:color="auto"/>
              <w:left w:val="single" w:sz="4" w:space="0" w:color="auto"/>
              <w:bottom w:val="single" w:sz="4" w:space="0" w:color="auto"/>
              <w:right w:val="single" w:sz="4" w:space="0" w:color="auto"/>
            </w:tcBorders>
          </w:tcPr>
          <w:p w14:paraId="59F70CD5" w14:textId="77777777" w:rsidR="006F3D94" w:rsidRDefault="006F3D94">
            <w:pPr>
              <w:autoSpaceDE w:val="0"/>
              <w:autoSpaceDN w:val="0"/>
              <w:adjustRightInd w:val="0"/>
              <w:spacing w:after="0" w:line="240" w:lineRule="auto"/>
              <w:rPr>
                <w:rFonts w:ascii="Arial" w:hAnsi="Arial" w:cs="Arial"/>
                <w:sz w:val="20"/>
                <w:szCs w:val="20"/>
              </w:rPr>
            </w:pPr>
          </w:p>
        </w:tc>
      </w:tr>
    </w:tbl>
    <w:p w14:paraId="1D39D2B0"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4E54628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5.  </w:t>
      </w:r>
      <w:proofErr w:type="gramStart"/>
      <w:r>
        <w:rPr>
          <w:rFonts w:ascii="Courier New" w:eastAsiaTheme="minorHAnsi" w:hAnsi="Courier New" w:cs="Courier New"/>
          <w:color w:val="auto"/>
          <w:sz w:val="20"/>
          <w:szCs w:val="20"/>
        </w:rPr>
        <w:t>Изменение  функций</w:t>
      </w:r>
      <w:proofErr w:type="gramEnd"/>
      <w:r>
        <w:rPr>
          <w:rFonts w:ascii="Courier New" w:eastAsiaTheme="minorHAnsi" w:hAnsi="Courier New" w:cs="Courier New"/>
          <w:color w:val="auto"/>
          <w:sz w:val="20"/>
          <w:szCs w:val="20"/>
        </w:rPr>
        <w:t xml:space="preserve">  (полномочий,  обязанностей,  прав) органов местного</w:t>
      </w:r>
    </w:p>
    <w:p w14:paraId="1653F463"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 xml:space="preserve">самоуправления,   </w:t>
      </w:r>
      <w:proofErr w:type="gramEnd"/>
      <w:r>
        <w:rPr>
          <w:rFonts w:ascii="Courier New" w:eastAsiaTheme="minorHAnsi" w:hAnsi="Courier New" w:cs="Courier New"/>
          <w:color w:val="auto"/>
          <w:sz w:val="20"/>
          <w:szCs w:val="20"/>
        </w:rPr>
        <w:t>а  также  порядка  их  реализации  в  связи  с  введением</w:t>
      </w:r>
    </w:p>
    <w:p w14:paraId="2DD347AB"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предлагаемого правового регулирования</w:t>
      </w:r>
    </w:p>
    <w:p w14:paraId="1D712C7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19C36D5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79460DC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6.  </w:t>
      </w:r>
      <w:proofErr w:type="gramStart"/>
      <w:r>
        <w:rPr>
          <w:rFonts w:ascii="Courier New" w:eastAsiaTheme="minorHAnsi" w:hAnsi="Courier New" w:cs="Courier New"/>
          <w:color w:val="auto"/>
          <w:sz w:val="20"/>
          <w:szCs w:val="20"/>
        </w:rPr>
        <w:t>Оценка  дополнительных</w:t>
      </w:r>
      <w:proofErr w:type="gramEnd"/>
      <w:r>
        <w:rPr>
          <w:rFonts w:ascii="Courier New" w:eastAsiaTheme="minorHAnsi" w:hAnsi="Courier New" w:cs="Courier New"/>
          <w:color w:val="auto"/>
          <w:sz w:val="20"/>
          <w:szCs w:val="20"/>
        </w:rPr>
        <w:t xml:space="preserve"> расходов (доходов) местных бюджетов, связанных с</w:t>
      </w:r>
    </w:p>
    <w:p w14:paraId="0F8B521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введением предлагаемого правового регулирования</w:t>
      </w:r>
    </w:p>
    <w:p w14:paraId="6ED97BF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2874DE37"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267D9BA7"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7.    Изменение    обязанностей</w:t>
      </w:r>
      <w:proofErr w:type="gramStart"/>
      <w:r>
        <w:rPr>
          <w:rFonts w:ascii="Courier New" w:eastAsiaTheme="minorHAnsi" w:hAnsi="Courier New" w:cs="Courier New"/>
          <w:color w:val="auto"/>
          <w:sz w:val="20"/>
          <w:szCs w:val="20"/>
        </w:rPr>
        <w:t xml:space="preserve">   (</w:t>
      </w:r>
      <w:proofErr w:type="gramEnd"/>
      <w:r>
        <w:rPr>
          <w:rFonts w:ascii="Courier New" w:eastAsiaTheme="minorHAnsi" w:hAnsi="Courier New" w:cs="Courier New"/>
          <w:color w:val="auto"/>
          <w:sz w:val="20"/>
          <w:szCs w:val="20"/>
        </w:rPr>
        <w:t>ограничений)   потенциальных   адресатов</w:t>
      </w:r>
    </w:p>
    <w:p w14:paraId="3BC92DE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предлагаемого  правового</w:t>
      </w:r>
      <w:proofErr w:type="gramEnd"/>
      <w:r>
        <w:rPr>
          <w:rFonts w:ascii="Courier New" w:eastAsiaTheme="minorHAnsi" w:hAnsi="Courier New" w:cs="Courier New"/>
          <w:color w:val="auto"/>
          <w:sz w:val="20"/>
          <w:szCs w:val="20"/>
        </w:rPr>
        <w:t xml:space="preserve">  регулирования  и  связанные с ними дополнительные</w:t>
      </w:r>
    </w:p>
    <w:p w14:paraId="2FF4029E"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расходы (доходы)</w:t>
      </w:r>
    </w:p>
    <w:p w14:paraId="3F15243E"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291C24E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37BFBB1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14:paraId="5178EB5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Должность руководителя</w:t>
      </w:r>
    </w:p>
    <w:p w14:paraId="26E888B3"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разработчика           _____________ Ф.И.О. __________________</w:t>
      </w:r>
    </w:p>
    <w:p w14:paraId="41D101A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14:paraId="0A3A7B6E"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Подпись __________</w:t>
      </w:r>
    </w:p>
    <w:p w14:paraId="009DF12C"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4639E007"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35544B7B"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7DE071F1"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26801699"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1AEFC2BA" w14:textId="77777777" w:rsidR="006F3D94" w:rsidRDefault="006F3D94" w:rsidP="006F3D94">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3</w:t>
      </w:r>
    </w:p>
    <w:p w14:paraId="7B0E168F"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Порядку проведения оценки</w:t>
      </w:r>
    </w:p>
    <w:p w14:paraId="6684669B"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регулирующего воздействия проектов</w:t>
      </w:r>
    </w:p>
    <w:p w14:paraId="00612F7D"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нормативных правовых актов администрации</w:t>
      </w:r>
    </w:p>
    <w:p w14:paraId="2B678675"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и Думы</w:t>
      </w:r>
    </w:p>
    <w:p w14:paraId="3D9E0B40"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затрагивающих</w:t>
      </w:r>
    </w:p>
    <w:p w14:paraId="732268D1"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вопросы предпринимательской, инвестиционной</w:t>
      </w:r>
    </w:p>
    <w:p w14:paraId="0A1C2093"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иной экономической деятельности</w:t>
      </w:r>
    </w:p>
    <w:p w14:paraId="741A6A9C"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3478E041" w14:textId="77777777" w:rsidR="006F3D94" w:rsidRDefault="006F3D94" w:rsidP="006F3D94">
      <w:pPr>
        <w:autoSpaceDE w:val="0"/>
        <w:autoSpaceDN w:val="0"/>
        <w:adjustRightInd w:val="0"/>
        <w:spacing w:after="0" w:line="240" w:lineRule="auto"/>
        <w:jc w:val="center"/>
        <w:rPr>
          <w:rFonts w:ascii="Arial" w:hAnsi="Arial" w:cs="Arial"/>
          <w:sz w:val="20"/>
          <w:szCs w:val="20"/>
        </w:rPr>
      </w:pPr>
      <w:bookmarkStart w:id="8" w:name="Par240"/>
      <w:bookmarkEnd w:id="8"/>
      <w:r>
        <w:rPr>
          <w:rFonts w:ascii="Arial" w:hAnsi="Arial" w:cs="Arial"/>
          <w:sz w:val="20"/>
          <w:szCs w:val="20"/>
        </w:rPr>
        <w:t>ПРЕДЛОЖЕНИЯ</w:t>
      </w:r>
    </w:p>
    <w:p w14:paraId="1C3FE193" w14:textId="77777777" w:rsidR="006F3D94" w:rsidRDefault="006F3D94" w:rsidP="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в связи с проведением публичных консультаций по проекту</w:t>
      </w:r>
    </w:p>
    <w:p w14:paraId="59BD9493" w14:textId="77777777" w:rsidR="006F3D94" w:rsidRDefault="006F3D94" w:rsidP="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муниципального нормативного правового акта администрации</w:t>
      </w:r>
    </w:p>
    <w:p w14:paraId="58F9B2E1" w14:textId="77777777" w:rsidR="006F3D94" w:rsidRDefault="006F3D94" w:rsidP="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города-курорта Кисловодска, затрагивающего вопросы</w:t>
      </w:r>
    </w:p>
    <w:p w14:paraId="7E5035A8" w14:textId="77777777" w:rsidR="006F3D94" w:rsidRDefault="006F3D94" w:rsidP="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осуществления предпринимательской, инвестиционной</w:t>
      </w:r>
    </w:p>
    <w:p w14:paraId="662758A7" w14:textId="77777777" w:rsidR="006F3D94" w:rsidRDefault="006F3D94" w:rsidP="006F3D94">
      <w:pPr>
        <w:autoSpaceDE w:val="0"/>
        <w:autoSpaceDN w:val="0"/>
        <w:adjustRightInd w:val="0"/>
        <w:spacing w:after="0" w:line="240" w:lineRule="auto"/>
        <w:jc w:val="center"/>
        <w:rPr>
          <w:rFonts w:ascii="Arial" w:hAnsi="Arial" w:cs="Arial"/>
          <w:sz w:val="20"/>
          <w:szCs w:val="20"/>
        </w:rPr>
      </w:pPr>
      <w:r>
        <w:rPr>
          <w:rFonts w:ascii="Arial" w:hAnsi="Arial" w:cs="Arial"/>
          <w:sz w:val="20"/>
          <w:szCs w:val="20"/>
        </w:rPr>
        <w:t>и иной экономической деятельности</w:t>
      </w:r>
    </w:p>
    <w:p w14:paraId="0E80EACB" w14:textId="77777777" w:rsidR="006F3D94" w:rsidRDefault="006F3D94" w:rsidP="006F3D94">
      <w:pPr>
        <w:autoSpaceDE w:val="0"/>
        <w:autoSpaceDN w:val="0"/>
        <w:adjustRightInd w:val="0"/>
        <w:spacing w:after="0" w:line="240" w:lineRule="auto"/>
        <w:jc w:val="both"/>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6F3D94" w14:paraId="06F17245" w14:textId="77777777">
        <w:tc>
          <w:tcPr>
            <w:tcW w:w="9071" w:type="dxa"/>
            <w:tcBorders>
              <w:top w:val="single" w:sz="4" w:space="0" w:color="auto"/>
              <w:left w:val="single" w:sz="4" w:space="0" w:color="auto"/>
              <w:bottom w:val="single" w:sz="4" w:space="0" w:color="auto"/>
              <w:right w:val="single" w:sz="4" w:space="0" w:color="auto"/>
            </w:tcBorders>
          </w:tcPr>
          <w:p w14:paraId="02BC2559"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 xml:space="preserve">1. Наименование участника публичных консультаций, вносящего замечания и предложения в связи с проведением публичных консультаций по проекту нормативного правового акта </w:t>
            </w:r>
            <w:r>
              <w:rPr>
                <w:rFonts w:ascii="Arial" w:hAnsi="Arial" w:cs="Arial"/>
                <w:sz w:val="20"/>
                <w:szCs w:val="20"/>
              </w:rPr>
              <w:lastRenderedPageBreak/>
              <w:t>города-курорта Кисловодска, затрагивающего вопросы осуществления предпринимательской, инвестиционной и иной экономической деятельности, органом или отделом - разработчиком проекта нормативного правового акта города-курорта Кисловодска (далее соответственно - замечания и предложения, разработчик, проект нормативного правового акта).</w:t>
            </w:r>
          </w:p>
        </w:tc>
      </w:tr>
      <w:tr w:rsidR="006F3D94" w14:paraId="212EBBDD" w14:textId="77777777">
        <w:tc>
          <w:tcPr>
            <w:tcW w:w="9071" w:type="dxa"/>
            <w:tcBorders>
              <w:top w:val="single" w:sz="4" w:space="0" w:color="auto"/>
              <w:left w:val="single" w:sz="4" w:space="0" w:color="auto"/>
              <w:bottom w:val="single" w:sz="4" w:space="0" w:color="auto"/>
              <w:right w:val="single" w:sz="4" w:space="0" w:color="auto"/>
            </w:tcBorders>
          </w:tcPr>
          <w:p w14:paraId="77B9779D"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5A4FCD9D" w14:textId="77777777">
        <w:tc>
          <w:tcPr>
            <w:tcW w:w="9071" w:type="dxa"/>
            <w:tcBorders>
              <w:top w:val="single" w:sz="4" w:space="0" w:color="auto"/>
              <w:left w:val="single" w:sz="4" w:space="0" w:color="auto"/>
              <w:bottom w:val="single" w:sz="4" w:space="0" w:color="auto"/>
              <w:right w:val="single" w:sz="4" w:space="0" w:color="auto"/>
            </w:tcBorders>
          </w:tcPr>
          <w:p w14:paraId="18E9BEF7"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2. Наименование проекта нормативного правового акта.</w:t>
            </w:r>
          </w:p>
        </w:tc>
      </w:tr>
      <w:tr w:rsidR="006F3D94" w14:paraId="26E7D28B" w14:textId="77777777">
        <w:tc>
          <w:tcPr>
            <w:tcW w:w="9071" w:type="dxa"/>
            <w:tcBorders>
              <w:top w:val="single" w:sz="4" w:space="0" w:color="auto"/>
              <w:left w:val="single" w:sz="4" w:space="0" w:color="auto"/>
              <w:bottom w:val="single" w:sz="4" w:space="0" w:color="auto"/>
              <w:right w:val="single" w:sz="4" w:space="0" w:color="auto"/>
            </w:tcBorders>
          </w:tcPr>
          <w:p w14:paraId="428FEF9B"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554657C7" w14:textId="77777777">
        <w:tc>
          <w:tcPr>
            <w:tcW w:w="9071" w:type="dxa"/>
            <w:tcBorders>
              <w:top w:val="single" w:sz="4" w:space="0" w:color="auto"/>
              <w:left w:val="single" w:sz="4" w:space="0" w:color="auto"/>
              <w:bottom w:val="single" w:sz="4" w:space="0" w:color="auto"/>
              <w:right w:val="single" w:sz="4" w:space="0" w:color="auto"/>
            </w:tcBorders>
          </w:tcPr>
          <w:p w14:paraId="2684F20B"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3. Срок, установленный разработчиком проекта нормативного правового акта для направления замечаний и предложений.</w:t>
            </w:r>
          </w:p>
        </w:tc>
      </w:tr>
      <w:tr w:rsidR="006F3D94" w14:paraId="1AA0F440" w14:textId="77777777">
        <w:tc>
          <w:tcPr>
            <w:tcW w:w="9071" w:type="dxa"/>
            <w:tcBorders>
              <w:top w:val="single" w:sz="4" w:space="0" w:color="auto"/>
              <w:left w:val="single" w:sz="4" w:space="0" w:color="auto"/>
              <w:bottom w:val="single" w:sz="4" w:space="0" w:color="auto"/>
              <w:right w:val="single" w:sz="4" w:space="0" w:color="auto"/>
            </w:tcBorders>
          </w:tcPr>
          <w:p w14:paraId="06A24796"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0BBB107C" w14:textId="77777777">
        <w:tc>
          <w:tcPr>
            <w:tcW w:w="9071" w:type="dxa"/>
            <w:tcBorders>
              <w:top w:val="single" w:sz="4" w:space="0" w:color="auto"/>
              <w:left w:val="single" w:sz="4" w:space="0" w:color="auto"/>
              <w:bottom w:val="single" w:sz="4" w:space="0" w:color="auto"/>
              <w:right w:val="single" w:sz="4" w:space="0" w:color="auto"/>
            </w:tcBorders>
          </w:tcPr>
          <w:p w14:paraId="2BC6FBEA"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4. Насколько корректно разработчиком проекта нормативного правового акта определены те факторы, которые обуславливают необходимость правового регулирования?</w:t>
            </w:r>
          </w:p>
        </w:tc>
      </w:tr>
      <w:tr w:rsidR="006F3D94" w14:paraId="5B5658EB" w14:textId="77777777">
        <w:tc>
          <w:tcPr>
            <w:tcW w:w="9071" w:type="dxa"/>
            <w:tcBorders>
              <w:top w:val="single" w:sz="4" w:space="0" w:color="auto"/>
              <w:left w:val="single" w:sz="4" w:space="0" w:color="auto"/>
              <w:bottom w:val="single" w:sz="4" w:space="0" w:color="auto"/>
              <w:right w:val="single" w:sz="4" w:space="0" w:color="auto"/>
            </w:tcBorders>
          </w:tcPr>
          <w:p w14:paraId="22741BAC"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16B40B22" w14:textId="77777777">
        <w:tc>
          <w:tcPr>
            <w:tcW w:w="9071" w:type="dxa"/>
            <w:tcBorders>
              <w:top w:val="single" w:sz="4" w:space="0" w:color="auto"/>
              <w:left w:val="single" w:sz="4" w:space="0" w:color="auto"/>
              <w:bottom w:val="single" w:sz="4" w:space="0" w:color="auto"/>
              <w:right w:val="single" w:sz="4" w:space="0" w:color="auto"/>
            </w:tcBorders>
          </w:tcPr>
          <w:p w14:paraId="1A9E1B7F"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5. Является ли выбранный вариант решения проблемы оптимальным (в том числе с точки зрения общественных выгод и издержек)?</w:t>
            </w:r>
          </w:p>
          <w:p w14:paraId="3E918EBC"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Существуют ли иные варианты достижения целей правового регулирования?</w:t>
            </w:r>
          </w:p>
          <w:p w14:paraId="711D9397"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Если да, приведите те, которые были бы менее затратными и (или) более эффективными.</w:t>
            </w:r>
          </w:p>
        </w:tc>
      </w:tr>
      <w:tr w:rsidR="006F3D94" w14:paraId="0A99E92C" w14:textId="77777777">
        <w:tc>
          <w:tcPr>
            <w:tcW w:w="9071" w:type="dxa"/>
            <w:tcBorders>
              <w:top w:val="single" w:sz="4" w:space="0" w:color="auto"/>
              <w:left w:val="single" w:sz="4" w:space="0" w:color="auto"/>
              <w:bottom w:val="single" w:sz="4" w:space="0" w:color="auto"/>
              <w:right w:val="single" w:sz="4" w:space="0" w:color="auto"/>
            </w:tcBorders>
          </w:tcPr>
          <w:p w14:paraId="141BD3D2"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19AF6A13" w14:textId="77777777">
        <w:tc>
          <w:tcPr>
            <w:tcW w:w="9071" w:type="dxa"/>
            <w:tcBorders>
              <w:top w:val="single" w:sz="4" w:space="0" w:color="auto"/>
              <w:left w:val="single" w:sz="4" w:space="0" w:color="auto"/>
              <w:bottom w:val="single" w:sz="4" w:space="0" w:color="auto"/>
              <w:right w:val="single" w:sz="4" w:space="0" w:color="auto"/>
            </w:tcBorders>
          </w:tcPr>
          <w:p w14:paraId="4D92F435"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6. Какие группы субъектов предпринимательской и инвестиционной деятельности затронет нормативное правовое регулирование, предлагаемое проектом нормативного правового акта?</w:t>
            </w:r>
          </w:p>
        </w:tc>
      </w:tr>
      <w:tr w:rsidR="006F3D94" w14:paraId="0411C80C" w14:textId="77777777">
        <w:tc>
          <w:tcPr>
            <w:tcW w:w="9071" w:type="dxa"/>
            <w:tcBorders>
              <w:top w:val="single" w:sz="4" w:space="0" w:color="auto"/>
              <w:left w:val="single" w:sz="4" w:space="0" w:color="auto"/>
              <w:bottom w:val="single" w:sz="4" w:space="0" w:color="auto"/>
              <w:right w:val="single" w:sz="4" w:space="0" w:color="auto"/>
            </w:tcBorders>
          </w:tcPr>
          <w:p w14:paraId="7985260D"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212E0B50" w14:textId="77777777">
        <w:tc>
          <w:tcPr>
            <w:tcW w:w="9071" w:type="dxa"/>
            <w:tcBorders>
              <w:top w:val="single" w:sz="4" w:space="0" w:color="auto"/>
              <w:left w:val="single" w:sz="4" w:space="0" w:color="auto"/>
              <w:bottom w:val="single" w:sz="4" w:space="0" w:color="auto"/>
              <w:right w:val="single" w:sz="4" w:space="0" w:color="auto"/>
            </w:tcBorders>
          </w:tcPr>
          <w:p w14:paraId="393429A2"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7. Если какие-либо положения проекта муниципального нормативного правового акта негативно отразятся на субъектах предпринимательской деятельности, укажите такие положения и оцените это влияние количественно (в денежных средствах или часах, потраченных на выполнение требований).</w:t>
            </w:r>
          </w:p>
        </w:tc>
      </w:tr>
      <w:tr w:rsidR="006F3D94" w14:paraId="5FDAB7A5" w14:textId="77777777">
        <w:tc>
          <w:tcPr>
            <w:tcW w:w="9071" w:type="dxa"/>
            <w:tcBorders>
              <w:top w:val="single" w:sz="4" w:space="0" w:color="auto"/>
              <w:left w:val="single" w:sz="4" w:space="0" w:color="auto"/>
              <w:bottom w:val="single" w:sz="4" w:space="0" w:color="auto"/>
              <w:right w:val="single" w:sz="4" w:space="0" w:color="auto"/>
            </w:tcBorders>
          </w:tcPr>
          <w:p w14:paraId="7E74BF45"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52F043E0" w14:textId="77777777">
        <w:tc>
          <w:tcPr>
            <w:tcW w:w="9071" w:type="dxa"/>
            <w:tcBorders>
              <w:top w:val="single" w:sz="4" w:space="0" w:color="auto"/>
              <w:left w:val="single" w:sz="4" w:space="0" w:color="auto"/>
              <w:bottom w:val="single" w:sz="4" w:space="0" w:color="auto"/>
              <w:right w:val="single" w:sz="4" w:space="0" w:color="auto"/>
            </w:tcBorders>
          </w:tcPr>
          <w:p w14:paraId="64C41F43"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8. Оцените предполагаемые издержки и выгоды субъектов предпринимательской, инвестиционной и иной экономической деятельности, возникающие при введении предлагаемого регулирования.</w:t>
            </w:r>
          </w:p>
        </w:tc>
      </w:tr>
      <w:tr w:rsidR="006F3D94" w14:paraId="5DFAB21D" w14:textId="77777777">
        <w:tc>
          <w:tcPr>
            <w:tcW w:w="9071" w:type="dxa"/>
            <w:tcBorders>
              <w:top w:val="single" w:sz="4" w:space="0" w:color="auto"/>
              <w:left w:val="single" w:sz="4" w:space="0" w:color="auto"/>
              <w:bottom w:val="single" w:sz="4" w:space="0" w:color="auto"/>
              <w:right w:val="single" w:sz="4" w:space="0" w:color="auto"/>
            </w:tcBorders>
          </w:tcPr>
          <w:p w14:paraId="6668CFD9"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22B81BE9" w14:textId="77777777">
        <w:tc>
          <w:tcPr>
            <w:tcW w:w="9071" w:type="dxa"/>
            <w:tcBorders>
              <w:top w:val="single" w:sz="4" w:space="0" w:color="auto"/>
              <w:left w:val="single" w:sz="4" w:space="0" w:color="auto"/>
              <w:bottom w:val="single" w:sz="4" w:space="0" w:color="auto"/>
              <w:right w:val="single" w:sz="4" w:space="0" w:color="auto"/>
            </w:tcBorders>
          </w:tcPr>
          <w:p w14:paraId="758FED28"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9. Считаете нормы проекта муниципального нормативного правового акта ясными и однозначными для понимания?</w:t>
            </w:r>
          </w:p>
          <w:p w14:paraId="2D8A0394"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Считаете, что нормы проекта нормативного правового акта не соответствуют или противоречат иным действующим нормативным правовым актам? Укажите нормы и такие нормативные правовые акты.</w:t>
            </w:r>
          </w:p>
        </w:tc>
      </w:tr>
      <w:tr w:rsidR="006F3D94" w14:paraId="61BB1F82" w14:textId="77777777">
        <w:tc>
          <w:tcPr>
            <w:tcW w:w="9071" w:type="dxa"/>
            <w:tcBorders>
              <w:top w:val="single" w:sz="4" w:space="0" w:color="auto"/>
              <w:left w:val="single" w:sz="4" w:space="0" w:color="auto"/>
              <w:bottom w:val="single" w:sz="4" w:space="0" w:color="auto"/>
              <w:right w:val="single" w:sz="4" w:space="0" w:color="auto"/>
            </w:tcBorders>
          </w:tcPr>
          <w:p w14:paraId="0C1376A4"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47375EF5" w14:textId="77777777">
        <w:tc>
          <w:tcPr>
            <w:tcW w:w="9071" w:type="dxa"/>
            <w:tcBorders>
              <w:top w:val="single" w:sz="4" w:space="0" w:color="auto"/>
              <w:left w:val="single" w:sz="4" w:space="0" w:color="auto"/>
              <w:bottom w:val="single" w:sz="4" w:space="0" w:color="auto"/>
              <w:right w:val="single" w:sz="4" w:space="0" w:color="auto"/>
            </w:tcBorders>
          </w:tcPr>
          <w:p w14:paraId="62B4A553"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10. Какой переходный период необходим для вступления в силу проекта нормативного правового акта?</w:t>
            </w:r>
          </w:p>
        </w:tc>
      </w:tr>
      <w:tr w:rsidR="006F3D94" w14:paraId="4447EFD2" w14:textId="77777777">
        <w:tc>
          <w:tcPr>
            <w:tcW w:w="9071" w:type="dxa"/>
            <w:tcBorders>
              <w:top w:val="single" w:sz="4" w:space="0" w:color="auto"/>
              <w:left w:val="single" w:sz="4" w:space="0" w:color="auto"/>
              <w:bottom w:val="single" w:sz="4" w:space="0" w:color="auto"/>
              <w:right w:val="single" w:sz="4" w:space="0" w:color="auto"/>
            </w:tcBorders>
          </w:tcPr>
          <w:p w14:paraId="3242B5DF"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31318D3F" w14:textId="77777777">
        <w:tc>
          <w:tcPr>
            <w:tcW w:w="9071" w:type="dxa"/>
            <w:tcBorders>
              <w:top w:val="single" w:sz="4" w:space="0" w:color="auto"/>
              <w:left w:val="single" w:sz="4" w:space="0" w:color="auto"/>
              <w:bottom w:val="single" w:sz="4" w:space="0" w:color="auto"/>
              <w:right w:val="single" w:sz="4" w:space="0" w:color="auto"/>
            </w:tcBorders>
          </w:tcPr>
          <w:p w14:paraId="16C833E4"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11. Какие исключения по введению предлагаемого регулирования целесообразно применить в отношении отдельных групп лиц?</w:t>
            </w:r>
          </w:p>
          <w:p w14:paraId="197B7B30"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lastRenderedPageBreak/>
              <w:t>Приведите соответствующее обоснование.</w:t>
            </w:r>
          </w:p>
        </w:tc>
      </w:tr>
      <w:tr w:rsidR="006F3D94" w14:paraId="2710A155" w14:textId="77777777">
        <w:tc>
          <w:tcPr>
            <w:tcW w:w="9071" w:type="dxa"/>
            <w:tcBorders>
              <w:top w:val="single" w:sz="4" w:space="0" w:color="auto"/>
              <w:left w:val="single" w:sz="4" w:space="0" w:color="auto"/>
              <w:bottom w:val="single" w:sz="4" w:space="0" w:color="auto"/>
              <w:right w:val="single" w:sz="4" w:space="0" w:color="auto"/>
            </w:tcBorders>
          </w:tcPr>
          <w:p w14:paraId="55047530" w14:textId="77777777" w:rsidR="006F3D94" w:rsidRDefault="006F3D94">
            <w:pPr>
              <w:autoSpaceDE w:val="0"/>
              <w:autoSpaceDN w:val="0"/>
              <w:adjustRightInd w:val="0"/>
              <w:spacing w:after="0" w:line="240" w:lineRule="auto"/>
              <w:rPr>
                <w:rFonts w:ascii="Arial" w:hAnsi="Arial" w:cs="Arial"/>
                <w:sz w:val="20"/>
                <w:szCs w:val="20"/>
              </w:rPr>
            </w:pPr>
          </w:p>
        </w:tc>
      </w:tr>
      <w:tr w:rsidR="006F3D94" w14:paraId="50A656E5" w14:textId="77777777">
        <w:tc>
          <w:tcPr>
            <w:tcW w:w="9071" w:type="dxa"/>
            <w:tcBorders>
              <w:top w:val="single" w:sz="4" w:space="0" w:color="auto"/>
              <w:left w:val="single" w:sz="4" w:space="0" w:color="auto"/>
              <w:bottom w:val="single" w:sz="4" w:space="0" w:color="auto"/>
              <w:right w:val="single" w:sz="4" w:space="0" w:color="auto"/>
            </w:tcBorders>
          </w:tcPr>
          <w:p w14:paraId="440A0D20" w14:textId="77777777" w:rsidR="006F3D94" w:rsidRDefault="006F3D94">
            <w:pPr>
              <w:autoSpaceDE w:val="0"/>
              <w:autoSpaceDN w:val="0"/>
              <w:adjustRightInd w:val="0"/>
              <w:spacing w:after="0" w:line="240" w:lineRule="auto"/>
              <w:rPr>
                <w:rFonts w:ascii="Arial" w:hAnsi="Arial" w:cs="Arial"/>
                <w:sz w:val="20"/>
                <w:szCs w:val="20"/>
              </w:rPr>
            </w:pPr>
            <w:r>
              <w:rPr>
                <w:rFonts w:ascii="Arial" w:hAnsi="Arial" w:cs="Arial"/>
                <w:sz w:val="20"/>
                <w:szCs w:val="20"/>
              </w:rPr>
              <w:t>12. Иные замечания и предложения по проекту нормативного правового акта.</w:t>
            </w:r>
          </w:p>
        </w:tc>
      </w:tr>
      <w:tr w:rsidR="006F3D94" w14:paraId="4833CC5A" w14:textId="77777777">
        <w:tc>
          <w:tcPr>
            <w:tcW w:w="9071" w:type="dxa"/>
            <w:tcBorders>
              <w:top w:val="single" w:sz="4" w:space="0" w:color="auto"/>
              <w:left w:val="single" w:sz="4" w:space="0" w:color="auto"/>
              <w:bottom w:val="single" w:sz="4" w:space="0" w:color="auto"/>
              <w:right w:val="single" w:sz="4" w:space="0" w:color="auto"/>
            </w:tcBorders>
          </w:tcPr>
          <w:p w14:paraId="186079F8" w14:textId="77777777" w:rsidR="006F3D94" w:rsidRDefault="006F3D94">
            <w:pPr>
              <w:autoSpaceDE w:val="0"/>
              <w:autoSpaceDN w:val="0"/>
              <w:adjustRightInd w:val="0"/>
              <w:spacing w:after="0" w:line="240" w:lineRule="auto"/>
              <w:rPr>
                <w:rFonts w:ascii="Arial" w:hAnsi="Arial" w:cs="Arial"/>
                <w:sz w:val="20"/>
                <w:szCs w:val="20"/>
              </w:rPr>
            </w:pPr>
          </w:p>
        </w:tc>
      </w:tr>
    </w:tbl>
    <w:p w14:paraId="06336773"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7D14569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Руководитель    </w:t>
      </w:r>
      <w:proofErr w:type="gramStart"/>
      <w:r>
        <w:rPr>
          <w:rFonts w:ascii="Courier New" w:eastAsiaTheme="minorHAnsi" w:hAnsi="Courier New" w:cs="Courier New"/>
          <w:color w:val="auto"/>
          <w:sz w:val="20"/>
          <w:szCs w:val="20"/>
        </w:rPr>
        <w:t>Подпись  _</w:t>
      </w:r>
      <w:proofErr w:type="gramEnd"/>
      <w:r>
        <w:rPr>
          <w:rFonts w:ascii="Courier New" w:eastAsiaTheme="minorHAnsi" w:hAnsi="Courier New" w:cs="Courier New"/>
          <w:color w:val="auto"/>
          <w:sz w:val="20"/>
          <w:szCs w:val="20"/>
        </w:rPr>
        <w:t>________ Расшифровка подписи</w:t>
      </w:r>
    </w:p>
    <w:p w14:paraId="104A67A0"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(для юридических лиц)</w:t>
      </w:r>
    </w:p>
    <w:p w14:paraId="1176225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14:paraId="7C104CC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М.П.</w:t>
      </w:r>
    </w:p>
    <w:p w14:paraId="185F5594"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1C62C10C"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13949844"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46A2374E"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58307391"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55CE5F69" w14:textId="77777777" w:rsidR="006F3D94" w:rsidRDefault="006F3D94" w:rsidP="006F3D94">
      <w:pPr>
        <w:autoSpaceDE w:val="0"/>
        <w:autoSpaceDN w:val="0"/>
        <w:adjustRightInd w:val="0"/>
        <w:spacing w:after="0" w:line="240" w:lineRule="auto"/>
        <w:jc w:val="right"/>
        <w:outlineLvl w:val="1"/>
        <w:rPr>
          <w:rFonts w:ascii="Arial" w:hAnsi="Arial" w:cs="Arial"/>
          <w:sz w:val="20"/>
          <w:szCs w:val="20"/>
        </w:rPr>
      </w:pPr>
      <w:r>
        <w:rPr>
          <w:rFonts w:ascii="Arial" w:hAnsi="Arial" w:cs="Arial"/>
          <w:sz w:val="20"/>
          <w:szCs w:val="20"/>
        </w:rPr>
        <w:t>Приложение N 4</w:t>
      </w:r>
    </w:p>
    <w:p w14:paraId="692F21E6"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к Порядку проведения оценки</w:t>
      </w:r>
    </w:p>
    <w:p w14:paraId="50345DD4"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регулирующего воздействия проектов</w:t>
      </w:r>
    </w:p>
    <w:p w14:paraId="04006FBA"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нормативных правовых актов администрации</w:t>
      </w:r>
    </w:p>
    <w:p w14:paraId="1FCAE0A7"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и Думы</w:t>
      </w:r>
    </w:p>
    <w:p w14:paraId="45193558"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города-курорта Кисловодска, затрагивающих</w:t>
      </w:r>
    </w:p>
    <w:p w14:paraId="7320402A"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вопросы предпринимательской, инвестиционной</w:t>
      </w:r>
    </w:p>
    <w:p w14:paraId="374A8B3C" w14:textId="77777777" w:rsidR="006F3D94" w:rsidRDefault="006F3D94" w:rsidP="006F3D94">
      <w:pPr>
        <w:autoSpaceDE w:val="0"/>
        <w:autoSpaceDN w:val="0"/>
        <w:adjustRightInd w:val="0"/>
        <w:spacing w:after="0" w:line="240" w:lineRule="auto"/>
        <w:jc w:val="right"/>
        <w:rPr>
          <w:rFonts w:ascii="Arial" w:hAnsi="Arial" w:cs="Arial"/>
          <w:sz w:val="20"/>
          <w:szCs w:val="20"/>
        </w:rPr>
      </w:pPr>
      <w:r>
        <w:rPr>
          <w:rFonts w:ascii="Arial" w:hAnsi="Arial" w:cs="Arial"/>
          <w:sz w:val="20"/>
          <w:szCs w:val="20"/>
        </w:rPr>
        <w:t>и иной экономической деятельности</w:t>
      </w:r>
    </w:p>
    <w:p w14:paraId="41CC5FED"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5888ECD9"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bookmarkStart w:id="9" w:name="Par294"/>
      <w:bookmarkEnd w:id="9"/>
      <w:r>
        <w:rPr>
          <w:rFonts w:ascii="Courier New" w:eastAsiaTheme="minorHAnsi" w:hAnsi="Courier New" w:cs="Courier New"/>
          <w:color w:val="auto"/>
          <w:sz w:val="20"/>
          <w:szCs w:val="20"/>
        </w:rPr>
        <w:t xml:space="preserve">                                   ФОРМА</w:t>
      </w:r>
    </w:p>
    <w:p w14:paraId="17F3344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заключения об оценке регулирующего воздействия</w:t>
      </w:r>
    </w:p>
    <w:p w14:paraId="682A1DE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14:paraId="32CAF087"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proofErr w:type="gramStart"/>
      <w:r>
        <w:rPr>
          <w:rFonts w:ascii="Courier New" w:eastAsiaTheme="minorHAnsi" w:hAnsi="Courier New" w:cs="Courier New"/>
          <w:color w:val="auto"/>
          <w:sz w:val="20"/>
          <w:szCs w:val="20"/>
        </w:rPr>
        <w:t>Уполномоченный  орган</w:t>
      </w:r>
      <w:proofErr w:type="gramEnd"/>
      <w:r>
        <w:rPr>
          <w:rFonts w:ascii="Courier New" w:eastAsiaTheme="minorHAnsi" w:hAnsi="Courier New" w:cs="Courier New"/>
          <w:color w:val="auto"/>
          <w:sz w:val="20"/>
          <w:szCs w:val="20"/>
        </w:rPr>
        <w:t xml:space="preserve">  в  соответствии с __________________, рассмотрел</w:t>
      </w:r>
    </w:p>
    <w:p w14:paraId="2E7A464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проект: ___________________________________________________________________</w:t>
      </w:r>
    </w:p>
    <w:p w14:paraId="23E80151"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w:t>
      </w:r>
    </w:p>
    <w:p w14:paraId="1687583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(наименование проекта муниципального</w:t>
      </w:r>
    </w:p>
    <w:p w14:paraId="615117D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нормативного правового акта)</w:t>
      </w:r>
    </w:p>
    <w:p w14:paraId="7F0D7537"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(далее - проект нормативного правового акта)</w:t>
      </w:r>
    </w:p>
    <w:p w14:paraId="4256A97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подготовленный ____________________________________________________________</w:t>
      </w:r>
    </w:p>
    <w:p w14:paraId="11AFA55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(наименование органа или отдела администрации</w:t>
      </w:r>
    </w:p>
    <w:p w14:paraId="1A66475B"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города-курорта Кисловодска)</w:t>
      </w:r>
    </w:p>
    <w:p w14:paraId="60CC3E9B"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По   </w:t>
      </w:r>
      <w:proofErr w:type="gramStart"/>
      <w:r>
        <w:rPr>
          <w:rFonts w:ascii="Courier New" w:eastAsiaTheme="minorHAnsi" w:hAnsi="Courier New" w:cs="Courier New"/>
          <w:color w:val="auto"/>
          <w:sz w:val="20"/>
          <w:szCs w:val="20"/>
        </w:rPr>
        <w:t>результатам  рассмотрения</w:t>
      </w:r>
      <w:proofErr w:type="gramEnd"/>
      <w:r>
        <w:rPr>
          <w:rFonts w:ascii="Courier New" w:eastAsiaTheme="minorHAnsi" w:hAnsi="Courier New" w:cs="Courier New"/>
          <w:color w:val="auto"/>
          <w:sz w:val="20"/>
          <w:szCs w:val="20"/>
        </w:rPr>
        <w:t xml:space="preserve">  установлено,  что  при  подготовке  проекта</w:t>
      </w:r>
    </w:p>
    <w:p w14:paraId="168AA44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нормативного  правового</w:t>
      </w:r>
      <w:proofErr w:type="gramEnd"/>
      <w:r>
        <w:rPr>
          <w:rFonts w:ascii="Courier New" w:eastAsiaTheme="minorHAnsi" w:hAnsi="Courier New" w:cs="Courier New"/>
          <w:color w:val="auto"/>
          <w:sz w:val="20"/>
          <w:szCs w:val="20"/>
        </w:rPr>
        <w:t xml:space="preserve">  акта  разработчиком проекта нормативного правового</w:t>
      </w:r>
    </w:p>
    <w:p w14:paraId="5FCC8404"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акта   </w:t>
      </w:r>
      <w:proofErr w:type="gramStart"/>
      <w:r>
        <w:rPr>
          <w:rFonts w:ascii="Courier New" w:eastAsiaTheme="minorHAnsi" w:hAnsi="Courier New" w:cs="Courier New"/>
          <w:color w:val="auto"/>
          <w:sz w:val="20"/>
          <w:szCs w:val="20"/>
        </w:rPr>
        <w:t>соблюден  (</w:t>
      </w:r>
      <w:proofErr w:type="gramEnd"/>
      <w:r>
        <w:rPr>
          <w:rFonts w:ascii="Courier New" w:eastAsiaTheme="minorHAnsi" w:hAnsi="Courier New" w:cs="Courier New"/>
          <w:color w:val="auto"/>
          <w:sz w:val="20"/>
          <w:szCs w:val="20"/>
        </w:rPr>
        <w:t>не  соблюден)  порядок  проведения  оценки  регулирующего</w:t>
      </w:r>
    </w:p>
    <w:p w14:paraId="43F179F3"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воздействия (нужное подчеркнуть).</w:t>
      </w:r>
    </w:p>
    <w:p w14:paraId="21E039B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proofErr w:type="gramStart"/>
      <w:r>
        <w:rPr>
          <w:rFonts w:ascii="Courier New" w:eastAsiaTheme="minorHAnsi" w:hAnsi="Courier New" w:cs="Courier New"/>
          <w:color w:val="auto"/>
          <w:sz w:val="20"/>
          <w:szCs w:val="20"/>
        </w:rPr>
        <w:t>Разработчиком  проекта</w:t>
      </w:r>
      <w:proofErr w:type="gramEnd"/>
      <w:r>
        <w:rPr>
          <w:rFonts w:ascii="Courier New" w:eastAsiaTheme="minorHAnsi" w:hAnsi="Courier New" w:cs="Courier New"/>
          <w:color w:val="auto"/>
          <w:sz w:val="20"/>
          <w:szCs w:val="20"/>
        </w:rPr>
        <w:t xml:space="preserve">  нормативного правового акта проведены публичные</w:t>
      </w:r>
    </w:p>
    <w:p w14:paraId="32130489"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консультации  в</w:t>
      </w:r>
      <w:proofErr w:type="gramEnd"/>
      <w:r>
        <w:rPr>
          <w:rFonts w:ascii="Courier New" w:eastAsiaTheme="minorHAnsi" w:hAnsi="Courier New" w:cs="Courier New"/>
          <w:color w:val="auto"/>
          <w:sz w:val="20"/>
          <w:szCs w:val="20"/>
        </w:rPr>
        <w:t xml:space="preserve">  отношении  проекта  нормативного  правового акта в сроки с</w:t>
      </w:r>
    </w:p>
    <w:p w14:paraId="1EA1DA8E"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 по ____________.</w:t>
      </w:r>
    </w:p>
    <w:p w14:paraId="424A4AC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   результатам   проведения   </w:t>
      </w:r>
      <w:proofErr w:type="gramStart"/>
      <w:r>
        <w:rPr>
          <w:rFonts w:ascii="Courier New" w:eastAsiaTheme="minorHAnsi" w:hAnsi="Courier New" w:cs="Courier New"/>
          <w:color w:val="auto"/>
          <w:sz w:val="20"/>
          <w:szCs w:val="20"/>
        </w:rPr>
        <w:t>публичных  консультаций</w:t>
      </w:r>
      <w:proofErr w:type="gramEnd"/>
      <w:r>
        <w:rPr>
          <w:rFonts w:ascii="Courier New" w:eastAsiaTheme="minorHAnsi" w:hAnsi="Courier New" w:cs="Courier New"/>
          <w:color w:val="auto"/>
          <w:sz w:val="20"/>
          <w:szCs w:val="20"/>
        </w:rPr>
        <w:t xml:space="preserve">  поступили  (не</w:t>
      </w:r>
    </w:p>
    <w:p w14:paraId="3724BD2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 xml:space="preserve">поступили)   </w:t>
      </w:r>
      <w:proofErr w:type="gramEnd"/>
      <w:r>
        <w:rPr>
          <w:rFonts w:ascii="Courier New" w:eastAsiaTheme="minorHAnsi" w:hAnsi="Courier New" w:cs="Courier New"/>
          <w:color w:val="auto"/>
          <w:sz w:val="20"/>
          <w:szCs w:val="20"/>
        </w:rPr>
        <w:t>замечания  и  предложения  участников  публичных  консультаций</w:t>
      </w:r>
    </w:p>
    <w:p w14:paraId="1778F50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(нужное подчеркнуть).</w:t>
      </w:r>
    </w:p>
    <w:p w14:paraId="165CFD6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proofErr w:type="gramStart"/>
      <w:r>
        <w:rPr>
          <w:rFonts w:ascii="Courier New" w:eastAsiaTheme="minorHAnsi" w:hAnsi="Courier New" w:cs="Courier New"/>
          <w:color w:val="auto"/>
          <w:sz w:val="20"/>
          <w:szCs w:val="20"/>
        </w:rPr>
        <w:t>Поступившие  в</w:t>
      </w:r>
      <w:proofErr w:type="gramEnd"/>
      <w:r>
        <w:rPr>
          <w:rFonts w:ascii="Courier New" w:eastAsiaTheme="minorHAnsi" w:hAnsi="Courier New" w:cs="Courier New"/>
          <w:color w:val="auto"/>
          <w:sz w:val="20"/>
          <w:szCs w:val="20"/>
        </w:rPr>
        <w:t xml:space="preserve">  ходе  публичных  консультаций  замечания  и предложения</w:t>
      </w:r>
    </w:p>
    <w:p w14:paraId="08728641"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участников   публичных   </w:t>
      </w:r>
      <w:proofErr w:type="gramStart"/>
      <w:r>
        <w:rPr>
          <w:rFonts w:ascii="Courier New" w:eastAsiaTheme="minorHAnsi" w:hAnsi="Courier New" w:cs="Courier New"/>
          <w:color w:val="auto"/>
          <w:sz w:val="20"/>
          <w:szCs w:val="20"/>
        </w:rPr>
        <w:t>консультаций  разработчиком</w:t>
      </w:r>
      <w:proofErr w:type="gramEnd"/>
      <w:r>
        <w:rPr>
          <w:rFonts w:ascii="Courier New" w:eastAsiaTheme="minorHAnsi" w:hAnsi="Courier New" w:cs="Courier New"/>
          <w:color w:val="auto"/>
          <w:sz w:val="20"/>
          <w:szCs w:val="20"/>
        </w:rPr>
        <w:t xml:space="preserve">  проекта  нормативного</w:t>
      </w:r>
    </w:p>
    <w:p w14:paraId="2C952EA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правового  акта</w:t>
      </w:r>
      <w:proofErr w:type="gramEnd"/>
      <w:r>
        <w:rPr>
          <w:rFonts w:ascii="Courier New" w:eastAsiaTheme="minorHAnsi" w:hAnsi="Courier New" w:cs="Courier New"/>
          <w:color w:val="auto"/>
          <w:sz w:val="20"/>
          <w:szCs w:val="20"/>
        </w:rPr>
        <w:t xml:space="preserve">  учтены  (мотивированно  не  учтены;  не  учтены),  (нужное</w:t>
      </w:r>
    </w:p>
    <w:p w14:paraId="722C6C20"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подчеркнуть).</w:t>
      </w:r>
    </w:p>
    <w:p w14:paraId="2D3CFA31"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proofErr w:type="gramStart"/>
      <w:r>
        <w:rPr>
          <w:rFonts w:ascii="Courier New" w:eastAsiaTheme="minorHAnsi" w:hAnsi="Courier New" w:cs="Courier New"/>
          <w:color w:val="auto"/>
          <w:sz w:val="20"/>
          <w:szCs w:val="20"/>
        </w:rPr>
        <w:t>Разработчику  проекта</w:t>
      </w:r>
      <w:proofErr w:type="gramEnd"/>
      <w:r>
        <w:rPr>
          <w:rFonts w:ascii="Courier New" w:eastAsiaTheme="minorHAnsi" w:hAnsi="Courier New" w:cs="Courier New"/>
          <w:color w:val="auto"/>
          <w:sz w:val="20"/>
          <w:szCs w:val="20"/>
        </w:rPr>
        <w:t xml:space="preserve">  нормативного  правового  акта  необходимо учесть</w:t>
      </w:r>
    </w:p>
    <w:p w14:paraId="1756F94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замечания и предложения либо мотивированно обосновать их отклонение</w:t>
      </w:r>
    </w:p>
    <w:p w14:paraId="7EA6CE18"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w:t>
      </w:r>
    </w:p>
    <w:p w14:paraId="603D67B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(обоснование)</w:t>
      </w:r>
    </w:p>
    <w:p w14:paraId="2EC131E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w:t>
      </w:r>
      <w:proofErr w:type="gramStart"/>
      <w:r>
        <w:rPr>
          <w:rFonts w:ascii="Courier New" w:eastAsiaTheme="minorHAnsi" w:hAnsi="Courier New" w:cs="Courier New"/>
          <w:color w:val="auto"/>
          <w:sz w:val="20"/>
          <w:szCs w:val="20"/>
        </w:rPr>
        <w:t>На  основе</w:t>
      </w:r>
      <w:proofErr w:type="gramEnd"/>
      <w:r>
        <w:rPr>
          <w:rFonts w:ascii="Courier New" w:eastAsiaTheme="minorHAnsi" w:hAnsi="Courier New" w:cs="Courier New"/>
          <w:color w:val="auto"/>
          <w:sz w:val="20"/>
          <w:szCs w:val="20"/>
        </w:rPr>
        <w:t xml:space="preserve">  проведенной  оценки  проекта  нормативного правового акта с</w:t>
      </w:r>
    </w:p>
    <w:p w14:paraId="44A40A8A"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учетом   </w:t>
      </w:r>
      <w:proofErr w:type="gramStart"/>
      <w:r>
        <w:rPr>
          <w:rFonts w:ascii="Courier New" w:eastAsiaTheme="minorHAnsi" w:hAnsi="Courier New" w:cs="Courier New"/>
          <w:color w:val="auto"/>
          <w:sz w:val="20"/>
          <w:szCs w:val="20"/>
        </w:rPr>
        <w:t xml:space="preserve">информации,   </w:t>
      </w:r>
      <w:proofErr w:type="gramEnd"/>
      <w:r>
        <w:rPr>
          <w:rFonts w:ascii="Courier New" w:eastAsiaTheme="minorHAnsi" w:hAnsi="Courier New" w:cs="Courier New"/>
          <w:color w:val="auto"/>
          <w:sz w:val="20"/>
          <w:szCs w:val="20"/>
        </w:rPr>
        <w:t>представленной  разработчиком  проекта  нормативного</w:t>
      </w:r>
    </w:p>
    <w:p w14:paraId="64351CA2"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roofErr w:type="gramStart"/>
      <w:r>
        <w:rPr>
          <w:rFonts w:ascii="Courier New" w:eastAsiaTheme="minorHAnsi" w:hAnsi="Courier New" w:cs="Courier New"/>
          <w:color w:val="auto"/>
          <w:sz w:val="20"/>
          <w:szCs w:val="20"/>
        </w:rPr>
        <w:t>правового  акта</w:t>
      </w:r>
      <w:proofErr w:type="gramEnd"/>
      <w:r>
        <w:rPr>
          <w:rFonts w:ascii="Courier New" w:eastAsiaTheme="minorHAnsi" w:hAnsi="Courier New" w:cs="Courier New"/>
          <w:color w:val="auto"/>
          <w:sz w:val="20"/>
          <w:szCs w:val="20"/>
        </w:rPr>
        <w:t>,  полученной  в ходе публичных консультаций, уполномоченным</w:t>
      </w:r>
    </w:p>
    <w:p w14:paraId="64985E26"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органом сделаны следующие выводы:</w:t>
      </w:r>
    </w:p>
    <w:p w14:paraId="4460B5D7"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lastRenderedPageBreak/>
        <w:t>___________________________________________________________________________</w:t>
      </w:r>
    </w:p>
    <w:p w14:paraId="4D2CD15F"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___________________________________________________________________________</w:t>
      </w:r>
    </w:p>
    <w:p w14:paraId="4B69024D"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p>
    <w:p w14:paraId="168A272E"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Должность</w:t>
      </w:r>
    </w:p>
    <w:p w14:paraId="4D0DD611"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_______________ Ф.И.О. _______________________________________</w:t>
      </w:r>
    </w:p>
    <w:p w14:paraId="26DA3985" w14:textId="77777777" w:rsidR="006F3D94" w:rsidRDefault="006F3D94" w:rsidP="006F3D94">
      <w:pPr>
        <w:keepNext w:val="0"/>
        <w:keepLines w:val="0"/>
        <w:autoSpaceDE w:val="0"/>
        <w:autoSpaceDN w:val="0"/>
        <w:adjustRightInd w:val="0"/>
        <w:spacing w:before="0" w:line="240" w:lineRule="auto"/>
        <w:jc w:val="both"/>
        <w:rPr>
          <w:rFonts w:ascii="Courier New" w:eastAsiaTheme="minorHAnsi" w:hAnsi="Courier New" w:cs="Courier New"/>
          <w:color w:val="auto"/>
          <w:sz w:val="20"/>
          <w:szCs w:val="20"/>
        </w:rPr>
      </w:pPr>
      <w:r>
        <w:rPr>
          <w:rFonts w:ascii="Courier New" w:eastAsiaTheme="minorHAnsi" w:hAnsi="Courier New" w:cs="Courier New"/>
          <w:color w:val="auto"/>
          <w:sz w:val="20"/>
          <w:szCs w:val="20"/>
        </w:rPr>
        <w:t xml:space="preserve">    Подпись          </w:t>
      </w:r>
      <w:proofErr w:type="gramStart"/>
      <w:r>
        <w:rPr>
          <w:rFonts w:ascii="Courier New" w:eastAsiaTheme="minorHAnsi" w:hAnsi="Courier New" w:cs="Courier New"/>
          <w:color w:val="auto"/>
          <w:sz w:val="20"/>
          <w:szCs w:val="20"/>
        </w:rPr>
        <w:t xml:space="preserve">   (</w:t>
      </w:r>
      <w:proofErr w:type="gramEnd"/>
      <w:r>
        <w:rPr>
          <w:rFonts w:ascii="Courier New" w:eastAsiaTheme="minorHAnsi" w:hAnsi="Courier New" w:cs="Courier New"/>
          <w:color w:val="auto"/>
          <w:sz w:val="20"/>
          <w:szCs w:val="20"/>
        </w:rPr>
        <w:t>руководитель уполномоченного органа)</w:t>
      </w:r>
    </w:p>
    <w:p w14:paraId="1CDD7A03" w14:textId="77777777" w:rsidR="006F3D94" w:rsidRDefault="006F3D94" w:rsidP="006F3D94">
      <w:pPr>
        <w:autoSpaceDE w:val="0"/>
        <w:autoSpaceDN w:val="0"/>
        <w:adjustRightInd w:val="0"/>
        <w:spacing w:after="0" w:line="240" w:lineRule="auto"/>
        <w:jc w:val="both"/>
        <w:rPr>
          <w:rFonts w:ascii="Arial" w:hAnsi="Arial" w:cs="Arial"/>
          <w:sz w:val="20"/>
          <w:szCs w:val="20"/>
        </w:rPr>
      </w:pPr>
    </w:p>
    <w:p w14:paraId="6D5AAA32" w14:textId="77777777" w:rsidR="00245510" w:rsidRDefault="00245510"/>
    <w:sectPr w:rsidR="00245510" w:rsidSect="00892F01">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1910"/>
    <w:rsid w:val="00245510"/>
    <w:rsid w:val="003F1910"/>
    <w:rsid w:val="006F3D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9722C-FA51-4640-B4FE-4464B5D17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5D81D161F1E036CA9268A32A3738D93EC2B527313568F18A0BFE0D54535D6B3126334D84FB8EB24839AA53C9FC9908116490700DBBD8397691FADEBByEc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6109</Words>
  <Characters>34823</Characters>
  <Application>Microsoft Office Word</Application>
  <DocSecurity>0</DocSecurity>
  <Lines>290</Lines>
  <Paragraphs>81</Paragraphs>
  <ScaleCrop>false</ScaleCrop>
  <Company/>
  <LinksUpToDate>false</LinksUpToDate>
  <CharactersWithSpaces>40851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Econom</dc:creator>
  <cp:keywords/>
  <dc:description/>
  <cp:lastModifiedBy>Econom</cp:lastModifiedBy>
  <cp:revision>3</cp:revision>
  <dcterms:created xsi:type="dcterms:W3CDTF">2023-11-07T08:29:00Z</dcterms:created>
  <dcterms:modified xsi:type="dcterms:W3CDTF">2023-11-07T08:29:00Z</dcterms:modified>
</cp:coreProperties>
</file>