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5E2" w:rsidRDefault="00A125E2" w:rsidP="00A125E2">
      <w:pPr>
        <w:widowControl w:val="0"/>
        <w:autoSpaceDE w:val="0"/>
        <w:autoSpaceDN w:val="0"/>
        <w:adjustRightInd w:val="0"/>
        <w:ind w:firstLine="567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КРИТЕРИИ КОНКУРСНОГО ОТБОРА</w:t>
      </w:r>
    </w:p>
    <w:tbl>
      <w:tblPr>
        <w:tblStyle w:val="a5"/>
        <w:tblW w:w="10349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10"/>
        <w:gridCol w:w="2267"/>
        <w:gridCol w:w="567"/>
        <w:gridCol w:w="3402"/>
        <w:gridCol w:w="142"/>
        <w:gridCol w:w="992"/>
        <w:gridCol w:w="1134"/>
        <w:gridCol w:w="1135"/>
      </w:tblGrid>
      <w:tr w:rsidR="00A125E2" w:rsidTr="00EF51A5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№ </w:t>
            </w:r>
            <w:proofErr w:type="gramStart"/>
            <w:r>
              <w:rPr>
                <w:rFonts w:ascii="Arial" w:hAnsi="Arial" w:cs="Arial"/>
                <w:sz w:val="22"/>
                <w:szCs w:val="22"/>
                <w:lang w:eastAsia="en-US"/>
              </w:rPr>
              <w:t>п</w:t>
            </w:r>
            <w:proofErr w:type="gramEnd"/>
            <w:r>
              <w:rPr>
                <w:rFonts w:ascii="Arial" w:hAnsi="Arial" w:cs="Arial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2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Наименование критерия</w:t>
            </w:r>
          </w:p>
        </w:tc>
        <w:tc>
          <w:tcPr>
            <w:tcW w:w="3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Категория</w:t>
            </w:r>
          </w:p>
        </w:tc>
        <w:tc>
          <w:tcPr>
            <w:tcW w:w="11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Коэффициент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Удельный вес критерия в общей системе оценки, %</w:t>
            </w: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Суммарная доля итоговой оценки</w:t>
            </w:r>
          </w:p>
        </w:tc>
      </w:tr>
      <w:tr w:rsidR="00A125E2" w:rsidTr="00EF51A5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6</w:t>
            </w:r>
          </w:p>
        </w:tc>
      </w:tr>
      <w:tr w:rsidR="00A125E2" w:rsidTr="00EF51A5">
        <w:tc>
          <w:tcPr>
            <w:tcW w:w="10349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25E2" w:rsidRDefault="00A125E2" w:rsidP="00A86F60">
            <w:pPr>
              <w:pStyle w:val="a4"/>
              <w:numPr>
                <w:ilvl w:val="0"/>
                <w:numId w:val="1"/>
              </w:numPr>
              <w:spacing w:before="240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Показатели оценки экономической эффективности</w:t>
            </w:r>
          </w:p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A125E2" w:rsidTr="00EF51A5">
        <w:trPr>
          <w:trHeight w:val="450"/>
        </w:trPr>
        <w:tc>
          <w:tcPr>
            <w:tcW w:w="7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2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Сфера деятельности </w:t>
            </w:r>
          </w:p>
        </w:tc>
        <w:tc>
          <w:tcPr>
            <w:tcW w:w="3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производство, </w:t>
            </w:r>
          </w:p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санаторно-курортная сфера,</w:t>
            </w:r>
          </w:p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гостиничная сфера, </w:t>
            </w:r>
          </w:p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сфера общественного питания </w:t>
            </w:r>
          </w:p>
        </w:tc>
        <w:tc>
          <w:tcPr>
            <w:tcW w:w="11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4</w:t>
            </w:r>
          </w:p>
        </w:tc>
      </w:tr>
      <w:tr w:rsidR="00A125E2" w:rsidTr="00EF51A5">
        <w:trPr>
          <w:trHeight w:val="377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предоставление производственных, бытовых, медицинских, образовательных, туристическо-рекреационных услуг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</w:t>
            </w:r>
            <w:r w:rsidR="0020713E">
              <w:rPr>
                <w:rFonts w:ascii="Arial" w:hAnsi="Arial" w:cs="Arial"/>
                <w:sz w:val="22"/>
                <w:szCs w:val="22"/>
                <w:lang w:eastAsia="en-US"/>
              </w:rPr>
              <w:br/>
              <w:t>+</w:t>
            </w:r>
          </w:p>
        </w:tc>
      </w:tr>
      <w:tr w:rsidR="00A125E2" w:rsidTr="00EF51A5">
        <w:trPr>
          <w:trHeight w:val="300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иная деятельность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A125E2" w:rsidTr="00EF51A5">
        <w:trPr>
          <w:trHeight w:val="270"/>
        </w:trPr>
        <w:tc>
          <w:tcPr>
            <w:tcW w:w="7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Направление, по которому производится возмещение затрат </w:t>
            </w:r>
          </w:p>
        </w:tc>
        <w:tc>
          <w:tcPr>
            <w:tcW w:w="3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приобретение производственного, медицинского оборудования,  оборудования для санаториев, гостиниц, предприятий общественного питания</w:t>
            </w:r>
          </w:p>
        </w:tc>
        <w:tc>
          <w:tcPr>
            <w:tcW w:w="11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4</w:t>
            </w:r>
            <w:r w:rsidR="0020713E">
              <w:rPr>
                <w:rFonts w:ascii="Arial" w:hAnsi="Arial" w:cs="Arial"/>
                <w:sz w:val="22"/>
                <w:szCs w:val="22"/>
                <w:lang w:eastAsia="en-US"/>
              </w:rPr>
              <w:br/>
              <w:t>+</w:t>
            </w:r>
          </w:p>
        </w:tc>
      </w:tr>
      <w:tr w:rsidR="00A125E2" w:rsidTr="00EF51A5">
        <w:trPr>
          <w:trHeight w:val="270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приобретение офисной техники и  оборудования для офиса</w:t>
            </w:r>
          </w:p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</w:t>
            </w:r>
          </w:p>
        </w:tc>
      </w:tr>
      <w:tr w:rsidR="00A125E2" w:rsidTr="00EF51A5">
        <w:trPr>
          <w:trHeight w:val="270"/>
        </w:trPr>
        <w:tc>
          <w:tcPr>
            <w:tcW w:w="7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2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:rsidR="00A125E2" w:rsidRDefault="00A125E2">
            <w:pPr>
              <w:spacing w:line="240" w:lineRule="exact"/>
              <w:rPr>
                <w:rFonts w:ascii="Arial" w:hAnsi="Arial" w:cs="Arial"/>
                <w:color w:val="FF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Увеличение выручки за предшествующие два года (или предшествующие периоды, в случае если деятельность осуществляется менее двух лет), предшествующих году подачи заявки на предоставление субсидии</w:t>
            </w:r>
            <w:r>
              <w:rPr>
                <w:rFonts w:ascii="Arial" w:hAnsi="Arial" w:cs="Arial"/>
                <w:color w:val="FF0000"/>
                <w:sz w:val="22"/>
                <w:szCs w:val="22"/>
                <w:lang w:eastAsia="en-US"/>
              </w:rPr>
              <w:t xml:space="preserve"> </w:t>
            </w:r>
          </w:p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25E2" w:rsidRDefault="00A125E2" w:rsidP="00EF51A5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более 200 процентов</w:t>
            </w:r>
          </w:p>
        </w:tc>
        <w:tc>
          <w:tcPr>
            <w:tcW w:w="11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6</w:t>
            </w:r>
          </w:p>
        </w:tc>
      </w:tr>
      <w:tr w:rsidR="00A125E2" w:rsidTr="00EF51A5">
        <w:trPr>
          <w:trHeight w:val="270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:rsidR="00A125E2" w:rsidRDefault="00A125E2" w:rsidP="00EF51A5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от 151 до 200 процентов</w:t>
            </w:r>
          </w:p>
        </w:tc>
        <w:tc>
          <w:tcPr>
            <w:tcW w:w="11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4</w:t>
            </w:r>
          </w:p>
        </w:tc>
      </w:tr>
      <w:tr w:rsidR="00A125E2" w:rsidTr="00EF51A5">
        <w:trPr>
          <w:trHeight w:val="270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:rsidR="00A125E2" w:rsidRDefault="00A125E2" w:rsidP="00EF51A5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от 121 до 150 процентов </w:t>
            </w:r>
          </w:p>
        </w:tc>
        <w:tc>
          <w:tcPr>
            <w:tcW w:w="11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3,2</w:t>
            </w:r>
            <w:r w:rsidR="0020713E">
              <w:rPr>
                <w:rFonts w:ascii="Arial" w:hAnsi="Arial" w:cs="Arial"/>
                <w:sz w:val="22"/>
                <w:szCs w:val="22"/>
                <w:lang w:eastAsia="en-US"/>
              </w:rPr>
              <w:br/>
              <w:t>+</w:t>
            </w:r>
          </w:p>
        </w:tc>
      </w:tr>
      <w:tr w:rsidR="00A125E2" w:rsidTr="00EF51A5">
        <w:trPr>
          <w:trHeight w:val="270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:rsidR="00A125E2" w:rsidRDefault="00A125E2" w:rsidP="00EF51A5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от 100 до 120 процентов</w:t>
            </w:r>
          </w:p>
        </w:tc>
        <w:tc>
          <w:tcPr>
            <w:tcW w:w="11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2,4</w:t>
            </w:r>
          </w:p>
        </w:tc>
      </w:tr>
      <w:tr w:rsidR="00A125E2" w:rsidTr="00EF51A5">
        <w:trPr>
          <w:trHeight w:val="270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Отсутствует</w:t>
            </w:r>
          </w:p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A125E2" w:rsidTr="00EF51A5">
        <w:trPr>
          <w:trHeight w:val="270"/>
        </w:trPr>
        <w:tc>
          <w:tcPr>
            <w:tcW w:w="10349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5E2" w:rsidRDefault="00A125E2">
            <w:pPr>
              <w:pStyle w:val="a4"/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:rsidR="00A125E2" w:rsidRDefault="00A125E2" w:rsidP="00A86F60">
            <w:pPr>
              <w:pStyle w:val="a4"/>
              <w:numPr>
                <w:ilvl w:val="0"/>
                <w:numId w:val="1"/>
              </w:num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Показатели оценки бюджетной эффективности</w:t>
            </w:r>
          </w:p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A125E2" w:rsidTr="00EF51A5">
        <w:trPr>
          <w:trHeight w:val="660"/>
        </w:trPr>
        <w:tc>
          <w:tcPr>
            <w:tcW w:w="7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834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Отношение объема налогов, сборов, страховых взносов и иных обязательных платежей, уплаченных за предшествующий календарный год к объему запрашиваемой субсидии (в процентах) 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превышает 60 процентов</w:t>
            </w:r>
          </w:p>
        </w:tc>
        <w:tc>
          <w:tcPr>
            <w:tcW w:w="11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4</w:t>
            </w:r>
            <w:r w:rsidR="0020713E">
              <w:rPr>
                <w:rFonts w:ascii="Arial" w:hAnsi="Arial" w:cs="Arial"/>
                <w:sz w:val="22"/>
                <w:szCs w:val="22"/>
                <w:lang w:eastAsia="en-US"/>
              </w:rPr>
              <w:br/>
              <w:t>+</w:t>
            </w:r>
          </w:p>
        </w:tc>
      </w:tr>
      <w:tr w:rsidR="00A125E2" w:rsidTr="00EF51A5">
        <w:trPr>
          <w:trHeight w:val="660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834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свыше 40 процентов до 60 процентов (включительно)</w:t>
            </w:r>
          </w:p>
        </w:tc>
        <w:tc>
          <w:tcPr>
            <w:tcW w:w="11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</w:t>
            </w:r>
          </w:p>
        </w:tc>
      </w:tr>
      <w:tr w:rsidR="00A125E2" w:rsidTr="00EF51A5">
        <w:trPr>
          <w:trHeight w:val="660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834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не превышает 40 процентов</w:t>
            </w:r>
          </w:p>
        </w:tc>
        <w:tc>
          <w:tcPr>
            <w:tcW w:w="11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0,8</w:t>
            </w:r>
          </w:p>
        </w:tc>
      </w:tr>
      <w:tr w:rsidR="00A125E2" w:rsidTr="00EF51A5">
        <w:trPr>
          <w:trHeight w:val="660"/>
        </w:trPr>
        <w:tc>
          <w:tcPr>
            <w:tcW w:w="7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834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Темп роста суммы налогов, подлежащих зачислению в бюджеты всех уровней Российской Федерации за предшествующие 2 календарных года (или предшествующие периоды, в случае если деятельность осуществляется менее двух лет), году подачи заявки </w:t>
            </w:r>
            <w:proofErr w:type="gramEnd"/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30 и более процентов</w:t>
            </w:r>
          </w:p>
        </w:tc>
        <w:tc>
          <w:tcPr>
            <w:tcW w:w="11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4</w:t>
            </w:r>
            <w:r w:rsidR="0020713E">
              <w:rPr>
                <w:rFonts w:ascii="Arial" w:hAnsi="Arial" w:cs="Arial"/>
                <w:sz w:val="22"/>
                <w:szCs w:val="22"/>
                <w:lang w:eastAsia="en-US"/>
              </w:rPr>
              <w:br/>
              <w:t>+</w:t>
            </w:r>
          </w:p>
        </w:tc>
      </w:tr>
      <w:tr w:rsidR="00A125E2" w:rsidTr="00EF51A5">
        <w:trPr>
          <w:trHeight w:val="660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834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до 30 процентов</w:t>
            </w:r>
          </w:p>
        </w:tc>
        <w:tc>
          <w:tcPr>
            <w:tcW w:w="11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</w:t>
            </w:r>
          </w:p>
        </w:tc>
      </w:tr>
      <w:tr w:rsidR="00A125E2" w:rsidTr="00EF51A5">
        <w:trPr>
          <w:trHeight w:val="660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834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отсутствует</w:t>
            </w:r>
          </w:p>
        </w:tc>
        <w:tc>
          <w:tcPr>
            <w:tcW w:w="11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A125E2" w:rsidTr="00EF51A5">
        <w:trPr>
          <w:trHeight w:val="384"/>
        </w:trPr>
        <w:tc>
          <w:tcPr>
            <w:tcW w:w="10349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:rsidR="00A125E2" w:rsidRDefault="00A125E2" w:rsidP="00A125E2">
            <w:pPr>
              <w:pStyle w:val="a4"/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Показатели оценки социальной значимости *</w:t>
            </w:r>
          </w:p>
        </w:tc>
      </w:tr>
      <w:tr w:rsidR="00A125E2" w:rsidTr="00EF51A5">
        <w:trPr>
          <w:trHeight w:val="315"/>
        </w:trPr>
        <w:tc>
          <w:tcPr>
            <w:tcW w:w="7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834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Уровень среднемесячной заработной платы работников, состоящих в трудовых отношениях с субъектом предпринимательства,  к величине прожиточного минимума, установленного в Ставропольском крае для трудоспособного населения в расчете за квартал, предшествующий дате подачи заявки на предоставление субсидии </w:t>
            </w:r>
          </w:p>
        </w:tc>
        <w:tc>
          <w:tcPr>
            <w:tcW w:w="354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превышает величину прожиточного минимума более чем на 200 процентов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</w:t>
            </w:r>
          </w:p>
        </w:tc>
      </w:tr>
      <w:tr w:rsidR="00A125E2" w:rsidTr="00EF51A5">
        <w:trPr>
          <w:trHeight w:val="255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834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превышает величину прожиточного минимума от 151 до 200 процентов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1,6</w:t>
            </w:r>
          </w:p>
        </w:tc>
      </w:tr>
      <w:tr w:rsidR="00A125E2" w:rsidTr="00EF51A5">
        <w:trPr>
          <w:trHeight w:val="255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834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превышает величину прожиточного минимума от 121 до 150 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</w:t>
            </w:r>
          </w:p>
        </w:tc>
      </w:tr>
      <w:tr w:rsidR="00A125E2" w:rsidTr="00EF51A5">
        <w:trPr>
          <w:trHeight w:val="180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834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соответствует величине прожиточного минимума или превышает ее не более чем на 20 процентов</w:t>
            </w:r>
          </w:p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  <w:r w:rsidR="0020713E">
              <w:rPr>
                <w:rFonts w:ascii="Arial" w:hAnsi="Arial" w:cs="Arial"/>
                <w:sz w:val="22"/>
                <w:szCs w:val="22"/>
                <w:lang w:eastAsia="en-US"/>
              </w:rPr>
              <w:br/>
              <w:t>+</w:t>
            </w:r>
          </w:p>
        </w:tc>
      </w:tr>
      <w:tr w:rsidR="00A125E2" w:rsidTr="00EF51A5">
        <w:trPr>
          <w:trHeight w:val="283"/>
        </w:trPr>
        <w:tc>
          <w:tcPr>
            <w:tcW w:w="7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834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Создание новых рабочих мест за предшествующие 2 календарных года (или предшествующих периодов, в случае если субъект предпринимательства осуществляет деятельность менее двух лет), году подачи заявки 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6 и более рабочих мест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3</w:t>
            </w:r>
          </w:p>
        </w:tc>
      </w:tr>
      <w:tr w:rsidR="00A125E2" w:rsidTr="00EF51A5">
        <w:trPr>
          <w:trHeight w:val="225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834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3-5 рабочих места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</w:t>
            </w:r>
          </w:p>
        </w:tc>
      </w:tr>
      <w:tr w:rsidR="00A125E2" w:rsidTr="00EF51A5">
        <w:trPr>
          <w:trHeight w:val="300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834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1-2 рабочих места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</w:t>
            </w:r>
          </w:p>
        </w:tc>
      </w:tr>
      <w:tr w:rsidR="00A125E2" w:rsidTr="00EF51A5">
        <w:trPr>
          <w:trHeight w:val="165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834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не создано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  <w:r w:rsidR="0020713E">
              <w:rPr>
                <w:rFonts w:ascii="Arial" w:hAnsi="Arial" w:cs="Arial"/>
                <w:sz w:val="22"/>
                <w:szCs w:val="22"/>
                <w:lang w:eastAsia="en-US"/>
              </w:rPr>
              <w:br/>
              <w:t>+</w:t>
            </w:r>
            <w:bookmarkStart w:id="0" w:name="_GoBack"/>
            <w:bookmarkEnd w:id="0"/>
          </w:p>
        </w:tc>
      </w:tr>
    </w:tbl>
    <w:p w:rsidR="00A125E2" w:rsidRDefault="00A125E2" w:rsidP="00A125E2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A125E2" w:rsidRDefault="00A125E2" w:rsidP="00A125E2">
      <w:pPr>
        <w:autoSpaceDE w:val="0"/>
        <w:autoSpaceDN w:val="0"/>
        <w:adjustRightInd w:val="0"/>
        <w:spacing w:line="240" w:lineRule="exact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>*Показатели оценки социальной значимости (пункты 6 и 7 критериев конкурсного отбора) применяются только для оценки заявок субъектов малого и среднего предпринимательства.</w:t>
      </w:r>
    </w:p>
    <w:p w:rsidR="00A125E2" w:rsidRDefault="00A125E2" w:rsidP="00A125E2">
      <w:pPr>
        <w:autoSpaceDE w:val="0"/>
        <w:autoSpaceDN w:val="0"/>
        <w:adjustRightInd w:val="0"/>
        <w:spacing w:line="240" w:lineRule="exact"/>
        <w:ind w:firstLine="539"/>
        <w:jc w:val="both"/>
        <w:rPr>
          <w:rFonts w:ascii="Arial" w:hAnsi="Arial" w:cs="Arial"/>
        </w:rPr>
      </w:pPr>
    </w:p>
    <w:p w:rsidR="00B54822" w:rsidRDefault="00B54822"/>
    <w:sectPr w:rsidR="00B54822" w:rsidSect="00A125E2">
      <w:headerReference w:type="default" r:id="rId8"/>
      <w:pgSz w:w="11906" w:h="16838"/>
      <w:pgMar w:top="681" w:right="850" w:bottom="1134" w:left="1701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605C" w:rsidRDefault="003B605C" w:rsidP="00A125E2">
      <w:r>
        <w:separator/>
      </w:r>
    </w:p>
  </w:endnote>
  <w:endnote w:type="continuationSeparator" w:id="0">
    <w:p w:rsidR="003B605C" w:rsidRDefault="003B605C" w:rsidP="00A12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605C" w:rsidRDefault="003B605C" w:rsidP="00A125E2">
      <w:r>
        <w:separator/>
      </w:r>
    </w:p>
  </w:footnote>
  <w:footnote w:type="continuationSeparator" w:id="0">
    <w:p w:rsidR="003B605C" w:rsidRDefault="003B605C" w:rsidP="00A125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55631395"/>
      <w:docPartObj>
        <w:docPartGallery w:val="Page Numbers (Top of Page)"/>
        <w:docPartUnique/>
      </w:docPartObj>
    </w:sdtPr>
    <w:sdtEndPr/>
    <w:sdtContent>
      <w:p w:rsidR="00A125E2" w:rsidRDefault="00A125E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713E">
          <w:rPr>
            <w:noProof/>
          </w:rPr>
          <w:t>2</w:t>
        </w:r>
        <w:r>
          <w:fldChar w:fldCharType="end"/>
        </w:r>
      </w:p>
    </w:sdtContent>
  </w:sdt>
  <w:p w:rsidR="00A125E2" w:rsidRDefault="00A125E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F34980"/>
    <w:multiLevelType w:val="hybridMultilevel"/>
    <w:tmpl w:val="175462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D5A"/>
    <w:rsid w:val="0020713E"/>
    <w:rsid w:val="003B605C"/>
    <w:rsid w:val="0051642F"/>
    <w:rsid w:val="00836D5A"/>
    <w:rsid w:val="00A125E2"/>
    <w:rsid w:val="00B23543"/>
    <w:rsid w:val="00B54822"/>
    <w:rsid w:val="00C37139"/>
    <w:rsid w:val="00CB36D4"/>
    <w:rsid w:val="00EF5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5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1642F"/>
    <w:rPr>
      <w:b/>
      <w:bCs/>
    </w:rPr>
  </w:style>
  <w:style w:type="paragraph" w:styleId="a4">
    <w:name w:val="List Paragraph"/>
    <w:basedOn w:val="a"/>
    <w:uiPriority w:val="34"/>
    <w:qFormat/>
    <w:rsid w:val="00A125E2"/>
    <w:pPr>
      <w:ind w:left="720"/>
      <w:contextualSpacing/>
    </w:pPr>
  </w:style>
  <w:style w:type="table" w:styleId="a5">
    <w:name w:val="Table Grid"/>
    <w:basedOn w:val="a1"/>
    <w:uiPriority w:val="59"/>
    <w:rsid w:val="00A125E2"/>
    <w:pPr>
      <w:spacing w:after="0" w:line="240" w:lineRule="auto"/>
    </w:pPr>
    <w:rPr>
      <w:rFonts w:ascii="Times New Roman" w:eastAsiaTheme="minorHAnsi" w:hAnsi="Times New Roman"/>
      <w:sz w:val="28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unhideWhenUsed/>
    <w:rsid w:val="00A125E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125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A125E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125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5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1642F"/>
    <w:rPr>
      <w:b/>
      <w:bCs/>
    </w:rPr>
  </w:style>
  <w:style w:type="paragraph" w:styleId="a4">
    <w:name w:val="List Paragraph"/>
    <w:basedOn w:val="a"/>
    <w:uiPriority w:val="34"/>
    <w:qFormat/>
    <w:rsid w:val="00A125E2"/>
    <w:pPr>
      <w:ind w:left="720"/>
      <w:contextualSpacing/>
    </w:pPr>
  </w:style>
  <w:style w:type="table" w:styleId="a5">
    <w:name w:val="Table Grid"/>
    <w:basedOn w:val="a1"/>
    <w:uiPriority w:val="59"/>
    <w:rsid w:val="00A125E2"/>
    <w:pPr>
      <w:spacing w:after="0" w:line="240" w:lineRule="auto"/>
    </w:pPr>
    <w:rPr>
      <w:rFonts w:ascii="Times New Roman" w:eastAsiaTheme="minorHAnsi" w:hAnsi="Times New Roman"/>
      <w:sz w:val="28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unhideWhenUsed/>
    <w:rsid w:val="00A125E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125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A125E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125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48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437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</dc:creator>
  <cp:keywords/>
  <dc:description/>
  <cp:lastModifiedBy>econom1</cp:lastModifiedBy>
  <cp:revision>5</cp:revision>
  <cp:lastPrinted>2023-10-31T13:32:00Z</cp:lastPrinted>
  <dcterms:created xsi:type="dcterms:W3CDTF">2022-08-12T12:56:00Z</dcterms:created>
  <dcterms:modified xsi:type="dcterms:W3CDTF">2023-10-31T13:39:00Z</dcterms:modified>
</cp:coreProperties>
</file>