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574" w:rsidRDefault="009E04E8" w:rsidP="004A3574">
      <w:pPr>
        <w:spacing w:after="0"/>
        <w:ind w:firstLine="709"/>
        <w:jc w:val="both"/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Прокуратура горо</w:t>
      </w:r>
      <w:r w:rsidR="00DD6522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да Кисловодска разъясняет, что С</w:t>
      </w:r>
      <w:r w:rsidR="004A3574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емейным кодексом Российской Федерации</w:t>
      </w:r>
      <w:r w:rsidR="004A3574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</w:t>
      </w:r>
      <w:r w:rsidR="004A3574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предусмотрены</w:t>
      </w:r>
      <w:r w:rsidR="004A3574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у</w:t>
      </w:r>
      <w:r w:rsidR="001C64DA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словия и порядок заключения брака. Иностранные граждане при заключении брака с гражданами России имеют некоторые привилегии, а потому вступление в фиктивные брачные отношения заманчиво для некоторых из них.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П</w:t>
      </w:r>
      <w:r w:rsidR="001C64DA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ри оформлении брачного союза с гражданином России у иностранных граждан появляются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определенные</w:t>
      </w:r>
      <w:r w:rsidR="001C64DA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преимущества как: - получение гражданства и прописки; - возможность улучшения жилищных условий, путем получения ипотеки на льготных условиях в рамках программы «молода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я семья», а в последствие продажа</w:t>
      </w:r>
      <w:r w:rsidR="001C64DA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жиль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я</w:t>
      </w:r>
      <w:r w:rsidR="001C64DA"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и полученные средства;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трудоустройство.</w:t>
      </w:r>
    </w:p>
    <w:p w:rsidR="004A51CB" w:rsidRPr="00A26097" w:rsidRDefault="001C64DA" w:rsidP="004A35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Уголовной ответственности за фиктивный брак не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предусмотрено</w:t>
      </w: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,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вместе с тем</w:t>
      </w: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негативные последствия могут возникнуть у обеих сторон такого брачного союза. Для иностранного гражданина в виде потери гражданства, регистрации по постоянному месту жительства, вида на жительства, а также депортацией в страну, гражданином которой он является. Для гражданина РФ в виде рисков выплачивать алименты нетрудоспособному супругу - иностранному гражданину, поскольку он является ближайшим родственником, в виде раздела имущества супругов после развода, а также возможные выплаты </w:t>
      </w:r>
      <w:bookmarkStart w:id="0" w:name="_GoBack"/>
      <w:bookmarkEnd w:id="0"/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алиментов на содержание ребенка, не проживающего после развода со второй сторон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ой</w:t>
      </w: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. Таким образом, возможные риски заключения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фиктивного</w:t>
      </w: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 брака могут </w:t>
      </w:r>
      <w:r w:rsidR="004A3574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 xml:space="preserve">повлечь </w:t>
      </w:r>
      <w:r w:rsidRPr="00A26097">
        <w:rPr>
          <w:rFonts w:ascii="Times New Roman" w:hAnsi="Times New Roman" w:cs="Times New Roman"/>
          <w:color w:val="636363"/>
          <w:sz w:val="28"/>
          <w:szCs w:val="28"/>
          <w:shd w:val="clear" w:color="auto" w:fill="F5F5F5"/>
        </w:rPr>
        <w:t>серьезные негативные последствия.</w:t>
      </w:r>
    </w:p>
    <w:sectPr w:rsidR="004A51CB" w:rsidRPr="00A26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3A"/>
    <w:rsid w:val="001C64DA"/>
    <w:rsid w:val="004A3574"/>
    <w:rsid w:val="004C372A"/>
    <w:rsid w:val="008959F7"/>
    <w:rsid w:val="009E04E8"/>
    <w:rsid w:val="00A26097"/>
    <w:rsid w:val="00DD6522"/>
    <w:rsid w:val="00F4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D7B29-774B-4346-A4DB-0CD3863D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2024-08-12T09:45:00Z</dcterms:created>
  <dcterms:modified xsi:type="dcterms:W3CDTF">2024-08-13T14:01:00Z</dcterms:modified>
</cp:coreProperties>
</file>