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52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5"/>
      </w:tblGrid>
      <w:tr w:rsidR="006775A0" w:rsidRPr="009C6182" w14:paraId="686AD820" w14:textId="77777777" w:rsidTr="00A81B78">
        <w:tc>
          <w:tcPr>
            <w:tcW w:w="4105" w:type="dxa"/>
          </w:tcPr>
          <w:p w14:paraId="0DFF0C0F" w14:textId="5CE9C0EA" w:rsidR="006775A0" w:rsidRPr="009C6182" w:rsidRDefault="006775A0" w:rsidP="006775A0">
            <w:pPr>
              <w:pStyle w:val="ConsPlusNormal"/>
              <w:jc w:val="center"/>
              <w:outlineLvl w:val="0"/>
              <w:rPr>
                <w:sz w:val="28"/>
                <w:szCs w:val="28"/>
              </w:rPr>
            </w:pPr>
            <w:r w:rsidRPr="009C6182">
              <w:rPr>
                <w:sz w:val="28"/>
                <w:szCs w:val="28"/>
              </w:rPr>
              <w:t>УТВЕРЖД</w:t>
            </w:r>
            <w:r w:rsidR="006052EB">
              <w:rPr>
                <w:sz w:val="28"/>
                <w:szCs w:val="28"/>
              </w:rPr>
              <w:t>Ё</w:t>
            </w:r>
            <w:r w:rsidRPr="009C6182">
              <w:rPr>
                <w:sz w:val="28"/>
                <w:szCs w:val="28"/>
              </w:rPr>
              <w:t>Н</w:t>
            </w:r>
          </w:p>
          <w:p w14:paraId="0C7E4E1B" w14:textId="77777777" w:rsidR="006775A0" w:rsidRPr="009C6182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9C6182">
              <w:rPr>
                <w:sz w:val="28"/>
                <w:szCs w:val="28"/>
              </w:rPr>
              <w:t xml:space="preserve">постановлением администрации </w:t>
            </w:r>
          </w:p>
          <w:p w14:paraId="64870D31" w14:textId="77777777" w:rsidR="006775A0" w:rsidRPr="009C6182" w:rsidRDefault="006775A0" w:rsidP="00A81B78">
            <w:pPr>
              <w:pStyle w:val="ConsPlusNormal"/>
              <w:rPr>
                <w:sz w:val="28"/>
                <w:szCs w:val="28"/>
              </w:rPr>
            </w:pPr>
            <w:r w:rsidRPr="009C6182">
              <w:rPr>
                <w:sz w:val="28"/>
                <w:szCs w:val="28"/>
              </w:rPr>
              <w:t>города-курорта Кисловодска</w:t>
            </w:r>
          </w:p>
          <w:p w14:paraId="2C11F129" w14:textId="77777777" w:rsidR="006775A0" w:rsidRPr="009C6182" w:rsidRDefault="00157BC8" w:rsidP="006775A0">
            <w:pPr>
              <w:pStyle w:val="ConsPlusNormal"/>
              <w:outlineLvl w:val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 w14:anchorId="3BEA2DDC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2" o:spid="_x0000_s1026" type="#_x0000_t32" style="position:absolute;margin-left:14.3pt;margin-top:12.8pt;width:106.3pt;height:.0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"/>
              </w:pict>
            </w:r>
            <w:r w:rsidR="006775A0" w:rsidRPr="009C6182">
              <w:rPr>
                <w:sz w:val="28"/>
                <w:szCs w:val="28"/>
              </w:rPr>
              <w:t>от</w:t>
            </w:r>
          </w:p>
          <w:p w14:paraId="475D7C00" w14:textId="77777777" w:rsidR="006775A0" w:rsidRPr="009C6182" w:rsidRDefault="00157BC8" w:rsidP="006775A0">
            <w:pPr>
              <w:pStyle w:val="ConsPlusNormal"/>
              <w:outlineLvl w:val="0"/>
            </w:pPr>
            <w:r>
              <w:rPr>
                <w:noProof/>
                <w:sz w:val="28"/>
                <w:szCs w:val="28"/>
              </w:rPr>
              <w:pict w14:anchorId="21EE1C60">
                <v:shape id="Прямая со стрелкой 1" o:spid="_x0000_s1027" type="#_x0000_t32" style="position:absolute;margin-left:14.5pt;margin-top:12.05pt;width:87.85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"/>
              </w:pict>
            </w:r>
            <w:r w:rsidR="006775A0" w:rsidRPr="009C6182">
              <w:rPr>
                <w:sz w:val="28"/>
                <w:szCs w:val="28"/>
              </w:rPr>
              <w:t>№</w:t>
            </w:r>
          </w:p>
        </w:tc>
      </w:tr>
    </w:tbl>
    <w:p w14:paraId="65F23271" w14:textId="77777777" w:rsidR="00243170" w:rsidRPr="009C6182" w:rsidRDefault="00243170" w:rsidP="00243170">
      <w:pPr>
        <w:pStyle w:val="ConsPlusNormal"/>
        <w:jc w:val="both"/>
        <w:rPr>
          <w:sz w:val="28"/>
          <w:szCs w:val="28"/>
        </w:rPr>
      </w:pPr>
    </w:p>
    <w:p w14:paraId="1C012F9F" w14:textId="3D4794F7" w:rsidR="009C6182" w:rsidRPr="009C6182" w:rsidRDefault="009C6182" w:rsidP="00E923D4">
      <w:pPr>
        <w:pStyle w:val="ConsPlusNormal"/>
        <w:jc w:val="center"/>
        <w:rPr>
          <w:rFonts w:eastAsiaTheme="minorHAnsi"/>
          <w:sz w:val="28"/>
          <w:szCs w:val="28"/>
          <w:lang w:eastAsia="en-US"/>
        </w:rPr>
      </w:pPr>
      <w:r w:rsidRPr="009C6182">
        <w:rPr>
          <w:rFonts w:eastAsiaTheme="minorHAnsi"/>
          <w:sz w:val="28"/>
          <w:szCs w:val="28"/>
          <w:lang w:eastAsia="en-US"/>
        </w:rPr>
        <w:t xml:space="preserve">ПОРЯДОК </w:t>
      </w:r>
    </w:p>
    <w:p w14:paraId="0C7B5BB2" w14:textId="67F90178" w:rsidR="005560DA" w:rsidRPr="009C6182" w:rsidRDefault="009C6182" w:rsidP="003D4923">
      <w:pPr>
        <w:pStyle w:val="ConsPlusNormal"/>
        <w:jc w:val="center"/>
        <w:rPr>
          <w:sz w:val="28"/>
          <w:szCs w:val="28"/>
        </w:rPr>
      </w:pPr>
      <w:r w:rsidRPr="009C6182">
        <w:rPr>
          <w:rFonts w:eastAsiaTheme="minorHAnsi"/>
          <w:sz w:val="28"/>
          <w:szCs w:val="28"/>
          <w:lang w:eastAsia="en-US"/>
        </w:rPr>
        <w:t>утверждения перечня объектов, в отношении которых планируется заключение концессионных соглашений</w:t>
      </w:r>
    </w:p>
    <w:p w14:paraId="639E25F8" w14:textId="656FD17F" w:rsidR="004C6A5B" w:rsidRPr="009C6182" w:rsidRDefault="004C6A5B" w:rsidP="009C6182">
      <w:pPr>
        <w:spacing w:line="240" w:lineRule="exact"/>
        <w:contextualSpacing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bookmarkStart w:id="0" w:name="Par29"/>
      <w:bookmarkEnd w:id="0"/>
    </w:p>
    <w:p w14:paraId="4412DA28" w14:textId="6088CB92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1. Настоящий Порядок устанавливает порядок утверждения перечня объектов, право собственности на которые принадлежит или будет принадлежать городу-курорту Кисловодску, в отношении которых планируется заключение концессионных соглашений (далее - Перечень).</w:t>
      </w:r>
    </w:p>
    <w:p w14:paraId="7609EDF4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EA6DEF2" w14:textId="487DA814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2. Формирование Перечня осуществляется управлением по экономике и инвестициям администрации города-курорта Кисловодска ежегодно до</w:t>
      </w:r>
      <w:r w:rsidR="006052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 февраля текущего календарного года на основании предложений, предоставляемых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управлением по архитектуре, градостроительству 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имущественным отношениям администрации города-курорта Кисловодска (далее-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УАГиИО</w:t>
      </w:r>
      <w:proofErr w:type="spell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) и 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управлением городского хозяйства администрации города-курорта Кисловодска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(далее-УГХ)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, по объектам муниципальной собственности, в отношении которых планируется заключение концессионного соглашения.</w:t>
      </w:r>
    </w:p>
    <w:p w14:paraId="605B1CB1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14DC9BCB" w14:textId="2E10D8D1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 Для формирования Перечня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УАГиИО</w:t>
      </w:r>
      <w:proofErr w:type="spellEnd"/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ежегодно до 1 ноября, предшествующего году утверждения Перечня, предоставляет в управление по экономике и инвестициям администрации города-курорта Кисловодска предложения, содержащие:</w:t>
      </w:r>
    </w:p>
    <w:p w14:paraId="05C66C51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69860E59" w14:textId="50358BF0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hyperlink r:id="rId6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сведения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 объектах, в отношении которых планируется заключение концессионных соглашений, согласно приложению </w:t>
      </w:r>
      <w:r w:rsidR="006052EB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№ 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1 к настоящему Порядку;</w:t>
      </w:r>
    </w:p>
    <w:p w14:paraId="3D99D86D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4FB6CFB" w14:textId="16637BDE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копии свидетельств о государственной регистрации права </w:t>
      </w:r>
      <w:r w:rsidR="00A8011B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собственности города-курорта Кисловодска на объекты, в отношении которых планируется заключение концессионных соглашений, или иных правоустанавливающих или </w:t>
      </w:r>
      <w:proofErr w:type="spellStart"/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правоудостоверяющих</w:t>
      </w:r>
      <w:proofErr w:type="spellEnd"/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документов (при наличии);</w:t>
      </w:r>
    </w:p>
    <w:p w14:paraId="6413E3EF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2F2E8F6B" w14:textId="3D80EF27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копии свидетельств о государственной регистрации права </w:t>
      </w:r>
      <w:r w:rsidR="00A8011B">
        <w:rPr>
          <w:rFonts w:ascii="Times New Roman" w:eastAsiaTheme="minorHAnsi" w:hAnsi="Times New Roman" w:cs="Times New Roman"/>
          <w:sz w:val="28"/>
          <w:szCs w:val="28"/>
          <w:lang w:eastAsia="en-US"/>
        </w:rPr>
        <w:t>муниципальной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собственности города-курорта Кисловодска на земельные участки, на которых размещаются или будут размещаться объекты, в отношении которых планируется заключение концессионных соглашений;</w:t>
      </w:r>
    </w:p>
    <w:p w14:paraId="5F2068D1" w14:textId="66615FED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- </w:t>
      </w:r>
      <w:hyperlink r:id="rId7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акт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обследования объектов, в отношении которых планируется заключение концессионных соглашений, по форме согласно приложению </w:t>
      </w:r>
      <w:r w:rsidR="006052EB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2 к настоящему Порядку, с приложением фотоматериалов.</w:t>
      </w:r>
    </w:p>
    <w:p w14:paraId="1F8D35FC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F3FCB1C" w14:textId="075CD1E0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4. В случае предоставления предложений по включению в Перечень объектов теплоснабжения, централизованных систем горячего водоснабжения, холодного водоснабжения и (или) водоотведения, отдельных объектов таких систем </w:t>
      </w:r>
      <w:proofErr w:type="spell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УАГиИО</w:t>
      </w:r>
      <w:proofErr w:type="spellEnd"/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УГХ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представляют в управление по экономике и инвестициям администрации города-курорта Кисловодска сведения о порядке получения копии подготовленного в соответствии с требованиями нормативного правового акта Российской Федерации в сфере теплоснабжения, водоснабжения и водоотведения отчета о техническом обследовании имущества, предлагаемого к включению в Перечень (далее - копия отчета о техническом обследовании имущества).</w:t>
      </w:r>
    </w:p>
    <w:p w14:paraId="0EEC433D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A9425C5" w14:textId="18DC2BDE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5. Управление по экономике и инвестициям администрации города-курорта Кисловодска рассматривает документы </w:t>
      </w:r>
      <w:proofErr w:type="spellStart"/>
      <w:r w:rsidR="002117CA">
        <w:rPr>
          <w:rFonts w:ascii="Times New Roman" w:eastAsiaTheme="minorHAnsi" w:hAnsi="Times New Roman" w:cs="Times New Roman"/>
          <w:sz w:val="28"/>
          <w:szCs w:val="28"/>
          <w:lang w:eastAsia="en-US"/>
        </w:rPr>
        <w:t>УАГиИО</w:t>
      </w:r>
      <w:proofErr w:type="spellEnd"/>
      <w:r w:rsidR="002117CA"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r w:rsidR="002117CA">
        <w:rPr>
          <w:rFonts w:ascii="Times New Roman" w:eastAsiaTheme="minorHAnsi" w:hAnsi="Times New Roman" w:cs="Times New Roman"/>
          <w:sz w:val="28"/>
          <w:szCs w:val="28"/>
          <w:lang w:eastAsia="en-US"/>
        </w:rPr>
        <w:t>УГХ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представленные в соответствии с </w:t>
      </w:r>
      <w:hyperlink w:anchor="Par2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пунктами 3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w:anchor="Par7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4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Порядка, и формирует Перечень, за исключением случаев, указанных в </w:t>
      </w:r>
      <w:hyperlink w:anchor="Par9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6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  <w:bookmarkStart w:id="1" w:name="Par9"/>
      <w:bookmarkEnd w:id="1"/>
    </w:p>
    <w:p w14:paraId="518B99AC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A0A583A" w14:textId="6A1C409B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6. Объекты не включаются управлением по экономике и инвестициям администрации города-курорта Кисловодска в Перечень в случаях, если:</w:t>
      </w:r>
    </w:p>
    <w:p w14:paraId="58E77304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35B9632" w14:textId="42345232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объект не относится к объектам, указанным в </w:t>
      </w:r>
      <w:hyperlink r:id="rId8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статье 4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21 июля 2005 года </w:t>
      </w:r>
      <w:r w:rsidR="0034226E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115-ФЗ "О концессионных соглашениях";</w:t>
      </w:r>
    </w:p>
    <w:p w14:paraId="6C4217A9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053D683E" w14:textId="739333E6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- </w:t>
      </w:r>
      <w:proofErr w:type="spellStart"/>
      <w:r w:rsidR="002117CA">
        <w:rPr>
          <w:rFonts w:ascii="Times New Roman" w:eastAsiaTheme="minorHAnsi" w:hAnsi="Times New Roman" w:cs="Times New Roman"/>
          <w:sz w:val="28"/>
          <w:szCs w:val="28"/>
          <w:lang w:eastAsia="en-US"/>
        </w:rPr>
        <w:t>УАГиИО</w:t>
      </w:r>
      <w:proofErr w:type="spellEnd"/>
      <w:r w:rsidR="002117CA"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</w:t>
      </w:r>
      <w:r w:rsidR="002117CA">
        <w:rPr>
          <w:rFonts w:ascii="Times New Roman" w:eastAsiaTheme="minorHAnsi" w:hAnsi="Times New Roman" w:cs="Times New Roman"/>
          <w:sz w:val="28"/>
          <w:szCs w:val="28"/>
          <w:lang w:eastAsia="en-US"/>
        </w:rPr>
        <w:t>ли</w:t>
      </w:r>
      <w:r w:rsidR="002117CA"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2117CA">
        <w:rPr>
          <w:rFonts w:ascii="Times New Roman" w:eastAsiaTheme="minorHAnsi" w:hAnsi="Times New Roman" w:cs="Times New Roman"/>
          <w:sz w:val="28"/>
          <w:szCs w:val="28"/>
          <w:lang w:eastAsia="en-US"/>
        </w:rPr>
        <w:t>УГХ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не представлены или представлены не в полном объеме документы, указанные в </w:t>
      </w:r>
      <w:hyperlink w:anchor="Par2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пунктах 3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w:anchor="Par7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4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Порядка.</w:t>
      </w:r>
    </w:p>
    <w:p w14:paraId="713AE547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5ED45449" w14:textId="7B7AD631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7. Перечень носит информационный характер. Отсутствие в Перечне какого-либо объекта не является препятствием для заключения концессионного соглашения с лицами, выступающими с инициативой заключения концессионного соглашения согласно </w:t>
      </w:r>
      <w:hyperlink r:id="rId9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части 4.1 статьи 37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21 июля 2005 года </w:t>
      </w:r>
      <w:r w:rsidR="0034226E">
        <w:rPr>
          <w:rFonts w:ascii="Times New Roman" w:eastAsiaTheme="minorHAnsi" w:hAnsi="Times New Roman" w:cs="Times New Roman"/>
          <w:sz w:val="28"/>
          <w:szCs w:val="28"/>
          <w:lang w:eastAsia="en-US"/>
        </w:rPr>
        <w:t>№</w:t>
      </w: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115-ФЗ "О концессионных соглашениях".</w:t>
      </w:r>
    </w:p>
    <w:p w14:paraId="32780A51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3EA7B11A" w14:textId="42308A49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8. Сформированный Перечень направляется управлением по экономике и инвестициям администрации города-курорта Кисловодска на согласование в Думу города-курорта Кисловодска до 31 декабря года, предшествующего году утверждения Перечня.</w:t>
      </w:r>
    </w:p>
    <w:p w14:paraId="5B35E996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D9BE40D" w14:textId="3E4EFBE1" w:rsidR="00E923D4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>9. Перечень утверждается постановлением администрации города-курорта Кисловодска ежегодно до 1 февраля.</w:t>
      </w:r>
    </w:p>
    <w:p w14:paraId="7721BF27" w14:textId="77777777" w:rsidR="00E923D4" w:rsidRDefault="00E923D4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243A3B3" w14:textId="1212FF7E" w:rsidR="009C6182" w:rsidRPr="009C6182" w:rsidRDefault="009C6182" w:rsidP="00E923D4">
      <w:pPr>
        <w:suppressAutoHyphens w:val="0"/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 xml:space="preserve">10. Постановление администрации города-курорта Кисловодска и сведения о порядке получения копии отчета о техническом обследовании имущества (при наличии в перечне объектов, указанных в </w:t>
      </w:r>
      <w:hyperlink w:anchor="Par7" w:history="1">
        <w:r w:rsidRPr="009C6182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пункте 4</w:t>
        </w:r>
      </w:hyperlink>
      <w:r w:rsidRPr="009C6182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настоящего Порядка) в течение 3 рабочих дней со дня принятия постановления подлежат размещению на официальном сайте администрации города-курорта Кисловодска в сети Интернет для информации о проведении торгов.</w:t>
      </w:r>
    </w:p>
    <w:p w14:paraId="476BDCD9" w14:textId="77777777" w:rsidR="00157BC8" w:rsidRDefault="00157BC8" w:rsidP="00157BC8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0FAE9A4A" w14:textId="77777777" w:rsidR="00157BC8" w:rsidRDefault="00157BC8" w:rsidP="00157BC8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1910C0C2" w14:textId="77777777" w:rsidR="00157BC8" w:rsidRDefault="00157BC8" w:rsidP="00157BC8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sz w:val="28"/>
          <w:szCs w:val="28"/>
        </w:rPr>
      </w:pPr>
    </w:p>
    <w:p w14:paraId="72FBAB5E" w14:textId="3861C008" w:rsidR="00EA3769" w:rsidRPr="009C6182" w:rsidRDefault="00157BC8" w:rsidP="00157BC8">
      <w:pPr>
        <w:tabs>
          <w:tab w:val="left" w:pos="142"/>
        </w:tabs>
        <w:spacing w:after="0" w:line="240" w:lineRule="exact"/>
        <w:ind w:right="-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pict w14:anchorId="3BEA2DDC"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1029" type="#_x0000_t34" style="position:absolute;left:0;text-align:left;margin-left:172.8pt;margin-top:9.8pt;width:131.7pt;height:.05pt;z-index:251661312;visibility:visible" adj=",-106920000,-41913" strokecolor="black [3213]" strokeweight=".25pt">
            <v:shadow type="perspective" color="#7f7f7f [1601]" opacity=".5" offset="1pt" offset2="-1pt"/>
          </v:shape>
        </w:pict>
      </w:r>
    </w:p>
    <w:sectPr w:rsidR="00EA3769" w:rsidRPr="009C6182" w:rsidSect="00E923D4">
      <w:headerReference w:type="default" r:id="rId10"/>
      <w:pgSz w:w="11906" w:h="16838"/>
      <w:pgMar w:top="1135" w:right="566" w:bottom="1135" w:left="1985" w:header="45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90CB9" w14:textId="77777777" w:rsidR="00444D4C" w:rsidRDefault="00444D4C" w:rsidP="00097D04">
      <w:pPr>
        <w:spacing w:after="0" w:line="240" w:lineRule="auto"/>
      </w:pPr>
      <w:r>
        <w:separator/>
      </w:r>
    </w:p>
  </w:endnote>
  <w:endnote w:type="continuationSeparator" w:id="0">
    <w:p w14:paraId="1F499971" w14:textId="77777777" w:rsidR="00444D4C" w:rsidRDefault="00444D4C" w:rsidP="00097D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8EB4B" w14:textId="77777777" w:rsidR="00444D4C" w:rsidRDefault="00444D4C" w:rsidP="00097D04">
      <w:pPr>
        <w:spacing w:after="0" w:line="240" w:lineRule="auto"/>
      </w:pPr>
      <w:r>
        <w:separator/>
      </w:r>
    </w:p>
  </w:footnote>
  <w:footnote w:type="continuationSeparator" w:id="0">
    <w:p w14:paraId="70FC4432" w14:textId="77777777" w:rsidR="00444D4C" w:rsidRDefault="00444D4C" w:rsidP="00097D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4851211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AC24DC2" w14:textId="77777777" w:rsidR="00097D04" w:rsidRPr="00A81B78" w:rsidRDefault="00B22DE1">
        <w:pPr>
          <w:pStyle w:val="a4"/>
          <w:jc w:val="center"/>
          <w:rPr>
            <w:rFonts w:ascii="Times New Roman" w:hAnsi="Times New Roman" w:cs="Times New Roman"/>
          </w:rPr>
        </w:pPr>
        <w:r w:rsidRPr="00A81B78">
          <w:rPr>
            <w:rFonts w:ascii="Times New Roman" w:hAnsi="Times New Roman" w:cs="Times New Roman"/>
          </w:rPr>
          <w:fldChar w:fldCharType="begin"/>
        </w:r>
        <w:r w:rsidR="00097D04" w:rsidRPr="00A81B78">
          <w:rPr>
            <w:rFonts w:ascii="Times New Roman" w:hAnsi="Times New Roman" w:cs="Times New Roman"/>
          </w:rPr>
          <w:instrText>PAGE   \* MERGEFORMAT</w:instrText>
        </w:r>
        <w:r w:rsidRPr="00A81B78">
          <w:rPr>
            <w:rFonts w:ascii="Times New Roman" w:hAnsi="Times New Roman" w:cs="Times New Roman"/>
          </w:rPr>
          <w:fldChar w:fldCharType="separate"/>
        </w:r>
        <w:r w:rsidR="00227ACA">
          <w:rPr>
            <w:rFonts w:ascii="Times New Roman" w:hAnsi="Times New Roman" w:cs="Times New Roman"/>
            <w:noProof/>
          </w:rPr>
          <w:t>11</w:t>
        </w:r>
        <w:r w:rsidRPr="00A81B78">
          <w:rPr>
            <w:rFonts w:ascii="Times New Roman" w:hAnsi="Times New Roman" w:cs="Times New Roman"/>
          </w:rPr>
          <w:fldChar w:fldCharType="end"/>
        </w:r>
      </w:p>
    </w:sdtContent>
  </w:sdt>
  <w:p w14:paraId="0B2E1007" w14:textId="77777777" w:rsidR="00097D04" w:rsidRDefault="00097D0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0241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615A"/>
    <w:rsid w:val="00007BAF"/>
    <w:rsid w:val="0005191F"/>
    <w:rsid w:val="00052129"/>
    <w:rsid w:val="00054BB8"/>
    <w:rsid w:val="00097D04"/>
    <w:rsid w:val="000E4180"/>
    <w:rsid w:val="000E4427"/>
    <w:rsid w:val="00107649"/>
    <w:rsid w:val="001555F3"/>
    <w:rsid w:val="00157BC8"/>
    <w:rsid w:val="00175E83"/>
    <w:rsid w:val="002117CA"/>
    <w:rsid w:val="00217226"/>
    <w:rsid w:val="00227ACA"/>
    <w:rsid w:val="00243170"/>
    <w:rsid w:val="00303178"/>
    <w:rsid w:val="003202DE"/>
    <w:rsid w:val="00334D89"/>
    <w:rsid w:val="0034226E"/>
    <w:rsid w:val="00344232"/>
    <w:rsid w:val="003670EC"/>
    <w:rsid w:val="003D4923"/>
    <w:rsid w:val="00401632"/>
    <w:rsid w:val="00444D4C"/>
    <w:rsid w:val="00472D47"/>
    <w:rsid w:val="004A657A"/>
    <w:rsid w:val="004C6A5B"/>
    <w:rsid w:val="0053615A"/>
    <w:rsid w:val="00552074"/>
    <w:rsid w:val="005560DA"/>
    <w:rsid w:val="005733C6"/>
    <w:rsid w:val="0058314B"/>
    <w:rsid w:val="006052EB"/>
    <w:rsid w:val="006311F4"/>
    <w:rsid w:val="006775A0"/>
    <w:rsid w:val="007470D7"/>
    <w:rsid w:val="00751038"/>
    <w:rsid w:val="0077082B"/>
    <w:rsid w:val="00890CF4"/>
    <w:rsid w:val="008C4EA2"/>
    <w:rsid w:val="0091252B"/>
    <w:rsid w:val="009279E8"/>
    <w:rsid w:val="00953869"/>
    <w:rsid w:val="0097412B"/>
    <w:rsid w:val="009C6182"/>
    <w:rsid w:val="00A11511"/>
    <w:rsid w:val="00A8011B"/>
    <w:rsid w:val="00A81B78"/>
    <w:rsid w:val="00B22DE1"/>
    <w:rsid w:val="00BF6409"/>
    <w:rsid w:val="00E6711F"/>
    <w:rsid w:val="00E923D4"/>
    <w:rsid w:val="00E92770"/>
    <w:rsid w:val="00EA3769"/>
    <w:rsid w:val="00F42384"/>
    <w:rsid w:val="00FD0607"/>
    <w:rsid w:val="00FD7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o:colormenu v:ext="edit" strokecolor="none [3213]"/>
    </o:shapedefaults>
    <o:shapelayout v:ext="edit">
      <o:idmap v:ext="edit" data="1"/>
      <o:rules v:ext="edit">
        <o:r id="V:Rule3" type="connector" idref="#Прямая со стрелкой 2"/>
        <o:r id="V:Rule4" type="connector" idref="#Прямая со стрелкой 1"/>
        <o:r id="V:Rule5" type="connector" idref="#_x0000_s1028"/>
        <o:r id="V:Rule6" type="connector" idref="#_x0000_s1029"/>
      </o:rules>
    </o:shapelayout>
  </w:shapeDefaults>
  <w:decimalSymbol w:val=","/>
  <w:listSeparator w:val=";"/>
  <w14:docId w14:val="681C00DB"/>
  <w15:docId w15:val="{B4933983-7747-4163-BAA7-2A908E3FC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3170"/>
    <w:pPr>
      <w:suppressAutoHyphens/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3">
    <w:name w:val="heading 3"/>
    <w:basedOn w:val="a"/>
    <w:link w:val="30"/>
    <w:uiPriority w:val="9"/>
    <w:qFormat/>
    <w:rsid w:val="00334D89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431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39"/>
    <w:rsid w:val="006775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97D04"/>
    <w:rPr>
      <w:rFonts w:ascii="Calibri" w:eastAsia="Times New Roman" w:hAnsi="Calibri" w:cs="Calibri"/>
      <w:lang w:eastAsia="ar-SA"/>
    </w:rPr>
  </w:style>
  <w:style w:type="paragraph" w:styleId="a6">
    <w:name w:val="footer"/>
    <w:basedOn w:val="a"/>
    <w:link w:val="a7"/>
    <w:uiPriority w:val="99"/>
    <w:unhideWhenUsed/>
    <w:rsid w:val="00097D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97D04"/>
    <w:rPr>
      <w:rFonts w:ascii="Calibri" w:eastAsia="Times New Roman" w:hAnsi="Calibri" w:cs="Calibri"/>
      <w:lang w:eastAsia="ar-SA"/>
    </w:rPr>
  </w:style>
  <w:style w:type="paragraph" w:styleId="a8">
    <w:name w:val="Normal (Web)"/>
    <w:basedOn w:val="a"/>
    <w:uiPriority w:val="99"/>
    <w:semiHidden/>
    <w:unhideWhenUsed/>
    <w:rsid w:val="00334D89"/>
    <w:pPr>
      <w:suppressAutoHyphens w:val="0"/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D8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Hyperlink"/>
    <w:basedOn w:val="a0"/>
    <w:uiPriority w:val="99"/>
    <w:unhideWhenUsed/>
    <w:rsid w:val="0097412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113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1018&amp;dst=10003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77&amp;n=132016&amp;dst=10004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77&amp;n=132016&amp;dst=100028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471018&amp;dst=1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4240</TotalTime>
  <Pages>3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</dc:creator>
  <cp:keywords/>
  <dc:description/>
  <cp:lastModifiedBy>Econom</cp:lastModifiedBy>
  <cp:revision>34</cp:revision>
  <cp:lastPrinted>2024-11-14T13:07:00Z</cp:lastPrinted>
  <dcterms:created xsi:type="dcterms:W3CDTF">2024-04-23T07:21:00Z</dcterms:created>
  <dcterms:modified xsi:type="dcterms:W3CDTF">2024-11-25T07:44:00Z</dcterms:modified>
</cp:coreProperties>
</file>